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B8BF" w14:textId="77777777" w:rsidR="00356E3B" w:rsidRPr="003B265C" w:rsidRDefault="00356E3B" w:rsidP="00356E3B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bookmarkStart w:id="0" w:name="_Hlk204084164"/>
      <w:r w:rsidRPr="003B265C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3B265C">
        <w:rPr>
          <w:rFonts w:ascii="Times New Roman" w:eastAsia="標楷體" w:hAnsi="Times New Roman" w:hint="eastAsia"/>
          <w:b/>
          <w:noProof/>
          <w:sz w:val="28"/>
          <w:szCs w:val="28"/>
        </w:rPr>
        <w:t>基準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t>機制」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3B265C">
        <w:rPr>
          <w:rFonts w:ascii="Times New Roman" w:eastAsia="標楷體" w:hAnsi="Times New Roman" w:hint="eastAsia"/>
          <w:b/>
          <w:noProof/>
          <w:sz w:val="28"/>
          <w:szCs w:val="28"/>
        </w:rPr>
        <w:t>送審資料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br/>
        <w:t xml:space="preserve">– </w:t>
      </w:r>
      <w:r w:rsidRPr="003B265C">
        <w:rPr>
          <w:rFonts w:ascii="Times New Roman" w:eastAsia="標楷體" w:hAnsi="Times New Roman" w:hint="eastAsia"/>
          <w:b/>
          <w:noProof/>
          <w:sz w:val="28"/>
          <w:szCs w:val="28"/>
        </w:rPr>
        <w:t>非典型尿毒溶血症候群</w:t>
      </w:r>
      <w:r w:rsidRPr="003B265C">
        <w:rPr>
          <w:rFonts w:ascii="Times New Roman" w:eastAsia="標楷體" w:hAnsi="Times New Roman"/>
          <w:b/>
          <w:bCs/>
          <w:noProof/>
          <w:sz w:val="28"/>
          <w:szCs w:val="28"/>
        </w:rPr>
        <w:t>[</w:t>
      </w:r>
      <w:r w:rsidRPr="003B26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A</w:t>
      </w:r>
      <w:r w:rsidRPr="003B265C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typical hemolytic uremic syndrome, aHUS] </w:t>
      </w:r>
      <w:r w:rsidRPr="003B265C">
        <w:rPr>
          <w:rFonts w:ascii="Times New Roman" w:eastAsia="標楷體" w:hAnsi="Times New Roman"/>
          <w:b/>
          <w:noProof/>
          <w:sz w:val="28"/>
          <w:szCs w:val="28"/>
        </w:rPr>
        <w:t>–</w:t>
      </w:r>
    </w:p>
    <w:p w14:paraId="183316C9" w14:textId="77777777" w:rsidR="00356E3B" w:rsidRPr="003B265C" w:rsidRDefault="00356E3B" w:rsidP="00356E3B">
      <w:pPr>
        <w:numPr>
          <w:ilvl w:val="0"/>
          <w:numId w:val="1"/>
        </w:numPr>
        <w:suppressAutoHyphens/>
        <w:rPr>
          <w:rFonts w:ascii="Times New Roman" w:eastAsia="標楷體" w:hAnsi="Times New Roman"/>
        </w:rPr>
      </w:pPr>
      <w:r w:rsidRPr="003B265C">
        <w:rPr>
          <w:rFonts w:ascii="Times New Roman" w:eastAsia="標楷體" w:hAnsi="Times New Roman" w:cs="標楷體"/>
          <w:b/>
          <w:kern w:val="0"/>
        </w:rPr>
        <w:t>□</w:t>
      </w:r>
      <w:r w:rsidRPr="003B265C">
        <w:rPr>
          <w:rFonts w:ascii="Times New Roman" w:eastAsia="標楷體" w:hAnsi="Times New Roman" w:cs="標楷體"/>
          <w:b/>
          <w:kern w:val="0"/>
        </w:rPr>
        <w:t>病歷資料：包括臨床</w:t>
      </w:r>
      <w:r w:rsidRPr="003B265C">
        <w:rPr>
          <w:rFonts w:ascii="Times New Roman" w:eastAsia="標楷體" w:hAnsi="Times New Roman" w:cs="標楷體" w:hint="eastAsia"/>
          <w:b/>
          <w:kern w:val="0"/>
        </w:rPr>
        <w:t>病史</w:t>
      </w:r>
      <w:r w:rsidRPr="003B265C">
        <w:rPr>
          <w:rFonts w:ascii="Times New Roman" w:eastAsia="標楷體" w:hAnsi="Times New Roman" w:cs="標楷體"/>
          <w:b/>
          <w:kern w:val="0"/>
        </w:rPr>
        <w:t>、</w:t>
      </w:r>
      <w:r w:rsidRPr="003B265C">
        <w:rPr>
          <w:rFonts w:ascii="Times New Roman" w:eastAsia="標楷體" w:hAnsi="Times New Roman" w:cs="標楷體" w:hint="eastAsia"/>
          <w:b/>
          <w:kern w:val="0"/>
        </w:rPr>
        <w:t>身體檢查、排除疾病</w:t>
      </w:r>
      <w:r w:rsidRPr="003B265C">
        <w:rPr>
          <w:rFonts w:ascii="Times New Roman" w:eastAsia="標楷體" w:hAnsi="Times New Roman" w:cs="標楷體"/>
          <w:b/>
          <w:kern w:val="0"/>
        </w:rPr>
        <w:t>之病歷資料</w:t>
      </w:r>
      <w:r w:rsidRPr="003B265C">
        <w:rPr>
          <w:rFonts w:ascii="Times New Roman" w:eastAsia="標楷體" w:hAnsi="Times New Roman" w:cs="標楷體" w:hint="eastAsia"/>
          <w:b/>
          <w:kern w:val="0"/>
        </w:rPr>
        <w:t>(</w:t>
      </w:r>
      <w:r w:rsidRPr="003B265C">
        <w:rPr>
          <w:rFonts w:ascii="Times New Roman" w:eastAsia="標楷體" w:hAnsi="Times New Roman" w:cs="標楷體"/>
          <w:b/>
          <w:kern w:val="0"/>
        </w:rPr>
        <w:t>必要</w:t>
      </w:r>
      <w:r w:rsidRPr="003B265C">
        <w:rPr>
          <w:rFonts w:ascii="Times New Roman" w:eastAsia="標楷體" w:hAnsi="Times New Roman" w:cs="標楷體"/>
          <w:b/>
          <w:kern w:val="0"/>
        </w:rPr>
        <w:t>)</w:t>
      </w:r>
    </w:p>
    <w:p w14:paraId="7AFDD49E" w14:textId="77777777" w:rsidR="00356E3B" w:rsidRPr="003B265C" w:rsidRDefault="00356E3B" w:rsidP="00356E3B">
      <w:pPr>
        <w:numPr>
          <w:ilvl w:val="0"/>
          <w:numId w:val="1"/>
        </w:numPr>
        <w:suppressAutoHyphens/>
        <w:rPr>
          <w:rFonts w:ascii="Times New Roman" w:eastAsia="標楷體" w:hAnsi="Times New Roman"/>
        </w:rPr>
      </w:pPr>
      <w:r w:rsidRPr="003B265C">
        <w:rPr>
          <w:rFonts w:ascii="Times New Roman" w:eastAsia="標楷體" w:hAnsi="Times New Roman" w:cs="標楷體"/>
          <w:b/>
          <w:kern w:val="0"/>
        </w:rPr>
        <w:t>□</w:t>
      </w:r>
      <w:r w:rsidRPr="003B265C">
        <w:rPr>
          <w:rFonts w:ascii="Times New Roman" w:eastAsia="標楷體" w:hAnsi="Times New Roman" w:cs="標楷體"/>
          <w:b/>
          <w:kern w:val="0"/>
        </w:rPr>
        <w:t>實驗室檢查報告</w:t>
      </w:r>
      <w:r w:rsidRPr="003B265C">
        <w:rPr>
          <w:rFonts w:ascii="Times New Roman" w:eastAsia="標楷體" w:hAnsi="Times New Roman" w:cs="標楷體"/>
          <w:b/>
          <w:kern w:val="0"/>
        </w:rPr>
        <w:t>(</w:t>
      </w:r>
      <w:r w:rsidRPr="003B265C">
        <w:rPr>
          <w:rFonts w:ascii="Times New Roman" w:eastAsia="標楷體" w:hAnsi="Times New Roman" w:cs="標楷體" w:hint="eastAsia"/>
          <w:b/>
          <w:kern w:val="0"/>
        </w:rPr>
        <w:t>必要</w:t>
      </w:r>
      <w:r w:rsidRPr="003B265C">
        <w:rPr>
          <w:rFonts w:ascii="Times New Roman" w:eastAsia="標楷體" w:hAnsi="Times New Roman" w:cs="標楷體"/>
          <w:b/>
          <w:kern w:val="0"/>
        </w:rPr>
        <w:t>)</w:t>
      </w:r>
    </w:p>
    <w:p w14:paraId="76D299B2" w14:textId="77777777" w:rsidR="00356E3B" w:rsidRPr="003B265C" w:rsidRDefault="00356E3B" w:rsidP="00356E3B">
      <w:pPr>
        <w:numPr>
          <w:ilvl w:val="0"/>
          <w:numId w:val="1"/>
        </w:numPr>
        <w:suppressAutoHyphens/>
        <w:rPr>
          <w:rFonts w:ascii="Times New Roman" w:eastAsia="標楷體" w:hAnsi="Times New Roman"/>
        </w:rPr>
      </w:pPr>
      <w:r w:rsidRPr="003B265C">
        <w:rPr>
          <w:rFonts w:ascii="Times New Roman" w:eastAsia="標楷體" w:hAnsi="Times New Roman" w:cs="標楷體"/>
          <w:b/>
          <w:kern w:val="0"/>
        </w:rPr>
        <w:t>□</w:t>
      </w:r>
      <w:r w:rsidRPr="003B265C">
        <w:rPr>
          <w:rFonts w:ascii="Times New Roman" w:eastAsia="標楷體" w:hAnsi="Times New Roman" w:cs="標楷體"/>
          <w:b/>
          <w:kern w:val="0"/>
        </w:rPr>
        <w:t>基因檢測及末梢血液抹片圖片報告</w:t>
      </w:r>
      <w:r w:rsidRPr="003B265C">
        <w:rPr>
          <w:rFonts w:ascii="Times New Roman" w:eastAsia="標楷體" w:hAnsi="Times New Roman" w:cs="標楷體" w:hint="eastAsia"/>
          <w:b/>
          <w:kern w:val="0"/>
        </w:rPr>
        <w:t>(</w:t>
      </w:r>
      <w:r w:rsidRPr="003B265C">
        <w:rPr>
          <w:rFonts w:ascii="Times New Roman" w:eastAsia="標楷體" w:hAnsi="Times New Roman" w:cs="標楷體" w:hint="eastAsia"/>
          <w:b/>
          <w:kern w:val="0"/>
        </w:rPr>
        <w:t>必要</w:t>
      </w:r>
      <w:r w:rsidRPr="003B265C">
        <w:rPr>
          <w:rFonts w:ascii="Times New Roman" w:eastAsia="標楷體" w:hAnsi="Times New Roman" w:cs="標楷體" w:hint="eastAsia"/>
          <w:b/>
          <w:kern w:val="0"/>
        </w:rPr>
        <w:t>)</w:t>
      </w:r>
    </w:p>
    <w:p w14:paraId="085F3BE0" w14:textId="77777777" w:rsidR="00356E3B" w:rsidRPr="003B265C" w:rsidRDefault="00356E3B" w:rsidP="00356E3B">
      <w:pPr>
        <w:numPr>
          <w:ilvl w:val="0"/>
          <w:numId w:val="1"/>
        </w:numPr>
        <w:suppressAutoHyphens/>
        <w:rPr>
          <w:rFonts w:ascii="Times New Roman" w:eastAsia="標楷體" w:hAnsi="Times New Roman"/>
        </w:rPr>
      </w:pPr>
      <w:r w:rsidRPr="003B265C">
        <w:rPr>
          <w:rFonts w:ascii="Times New Roman" w:eastAsia="標楷體" w:hAnsi="Times New Roman" w:cs="標楷體"/>
          <w:b/>
          <w:kern w:val="0"/>
        </w:rPr>
        <w:t>□</w:t>
      </w:r>
      <w:r w:rsidRPr="003B265C">
        <w:rPr>
          <w:rFonts w:ascii="Times New Roman" w:eastAsia="標楷體" w:hAnsi="Times New Roman" w:cs="標楷體" w:hint="eastAsia"/>
          <w:b/>
          <w:kern w:val="0"/>
        </w:rPr>
        <w:t>至少一個器官被侵犯佐證資料</w:t>
      </w:r>
      <w:r w:rsidRPr="003B265C">
        <w:rPr>
          <w:rFonts w:ascii="Times New Roman" w:eastAsia="標楷體" w:hAnsi="Times New Roman" w:cs="標楷體" w:hint="eastAsia"/>
          <w:b/>
          <w:kern w:val="0"/>
        </w:rPr>
        <w:t>(</w:t>
      </w:r>
      <w:r w:rsidRPr="003B265C">
        <w:rPr>
          <w:rFonts w:ascii="Times New Roman" w:eastAsia="標楷體" w:hAnsi="Times New Roman" w:cs="標楷體" w:hint="eastAsia"/>
          <w:b/>
          <w:kern w:val="0"/>
        </w:rPr>
        <w:t>必要</w:t>
      </w:r>
      <w:r w:rsidRPr="003B265C">
        <w:rPr>
          <w:rFonts w:ascii="Times New Roman" w:eastAsia="標楷體" w:hAnsi="Times New Roman" w:cs="標楷體" w:hint="eastAsia"/>
          <w:b/>
          <w:kern w:val="0"/>
        </w:rPr>
        <w:t>)</w:t>
      </w:r>
    </w:p>
    <w:tbl>
      <w:tblPr>
        <w:tblW w:w="4974" w:type="pct"/>
        <w:jc w:val="center"/>
        <w:tblLayout w:type="fixed"/>
        <w:tblLook w:val="0000" w:firstRow="0" w:lastRow="0" w:firstColumn="0" w:lastColumn="0" w:noHBand="0" w:noVBand="0"/>
      </w:tblPr>
      <w:tblGrid>
        <w:gridCol w:w="3287"/>
        <w:gridCol w:w="3952"/>
        <w:gridCol w:w="3467"/>
      </w:tblGrid>
      <w:tr w:rsidR="00356E3B" w:rsidRPr="003B265C" w14:paraId="03E64E9C" w14:textId="77777777" w:rsidTr="005F40DD">
        <w:trPr>
          <w:trHeight w:val="321"/>
          <w:tblHeader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BDBE" w14:textId="77777777" w:rsidR="00356E3B" w:rsidRPr="003B265C" w:rsidRDefault="00356E3B" w:rsidP="005F40DD">
            <w:pPr>
              <w:widowControl/>
              <w:suppressAutoHyphens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F2CC" w14:textId="77777777" w:rsidR="00356E3B" w:rsidRPr="003B265C" w:rsidRDefault="00356E3B" w:rsidP="005F40DD">
            <w:pPr>
              <w:widowControl/>
              <w:suppressAutoHyphens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356E3B" w:rsidRPr="003B265C" w14:paraId="54E50D79" w14:textId="77777777" w:rsidTr="005F40DD">
        <w:trPr>
          <w:trHeight w:val="2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69A0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3B265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3B265C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3B265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E662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356E3B" w:rsidRPr="003B265C" w14:paraId="60744DD6" w14:textId="77777777" w:rsidTr="005F40DD">
        <w:trPr>
          <w:trHeight w:val="2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CCEC" w14:textId="77777777" w:rsidR="00356E3B" w:rsidRPr="003B265C" w:rsidRDefault="00356E3B" w:rsidP="005F40DD">
            <w:pPr>
              <w:widowControl/>
              <w:numPr>
                <w:ilvl w:val="0"/>
                <w:numId w:val="4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臨床</w:t>
            </w:r>
            <w:r w:rsidRPr="003B265C">
              <w:rPr>
                <w:rFonts w:ascii="Times New Roman" w:eastAsia="標楷體" w:hAnsi="Times New Roman"/>
              </w:rPr>
              <w:t>病史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必要</w:t>
            </w:r>
            <w:r w:rsidRPr="003B265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5E24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發病年齡</w:t>
            </w:r>
            <w:r w:rsidRPr="003B265C">
              <w:rPr>
                <w:rFonts w:ascii="Times New Roman" w:eastAsia="標楷體" w:hAnsi="Times New Roman" w:hint="eastAsia"/>
              </w:rPr>
              <w:t>(Age at disease onset)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</w:t>
            </w:r>
            <w:r w:rsidRPr="003B265C">
              <w:rPr>
                <w:rFonts w:ascii="Times New Roman" w:eastAsia="標楷體" w:hAnsi="Times New Roman" w:hint="eastAsia"/>
              </w:rPr>
              <w:t>歲</w:t>
            </w:r>
          </w:p>
        </w:tc>
      </w:tr>
      <w:tr w:rsidR="00356E3B" w:rsidRPr="003B265C" w14:paraId="555221E7" w14:textId="77777777" w:rsidTr="005F40DD">
        <w:trPr>
          <w:trHeight w:val="2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04E0" w14:textId="77777777" w:rsidR="00356E3B" w:rsidRPr="003B265C" w:rsidRDefault="00356E3B" w:rsidP="005F40DD">
            <w:pPr>
              <w:widowControl/>
              <w:numPr>
                <w:ilvl w:val="0"/>
                <w:numId w:val="4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家族史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E210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有</w:t>
            </w:r>
          </w:p>
          <w:p w14:paraId="612B4DBC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356E3B" w:rsidRPr="003B265C" w14:paraId="07530A7D" w14:textId="77777777" w:rsidTr="005F40DD">
        <w:trPr>
          <w:trHeight w:val="2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7761" w14:textId="77777777" w:rsidR="00356E3B" w:rsidRPr="003B265C" w:rsidRDefault="00356E3B" w:rsidP="005F40DD">
            <w:pPr>
              <w:widowControl/>
              <w:numPr>
                <w:ilvl w:val="0"/>
                <w:numId w:val="4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Cs/>
              </w:rPr>
              <w:t>使用特殊藥物史</w:t>
            </w:r>
            <w:r w:rsidRPr="003B265C">
              <w:rPr>
                <w:rFonts w:ascii="Times New Roman" w:eastAsia="標楷體" w:hAnsi="Times New Roman" w:hint="eastAsia"/>
                <w:bCs/>
              </w:rPr>
              <w:t xml:space="preserve"> 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A39F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有</w:t>
            </w:r>
          </w:p>
          <w:p w14:paraId="7844ED5D" w14:textId="77777777" w:rsidR="00356E3B" w:rsidRPr="003B265C" w:rsidRDefault="00356E3B" w:rsidP="005F40DD">
            <w:pPr>
              <w:widowControl/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356E3B" w:rsidRPr="003B265C" w14:paraId="4780C831" w14:textId="77777777" w:rsidTr="005F40DD">
        <w:trPr>
          <w:trHeight w:val="738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2113" w14:textId="77777777" w:rsidR="00356E3B" w:rsidRPr="003B265C" w:rsidRDefault="00356E3B" w:rsidP="005F40DD">
            <w:pPr>
              <w:widowControl/>
              <w:numPr>
                <w:ilvl w:val="0"/>
                <w:numId w:val="4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Cs/>
              </w:rPr>
              <w:t>臨床表徵及身體診察</w:t>
            </w:r>
            <w:r w:rsidRPr="003B265C">
              <w:rPr>
                <w:rFonts w:ascii="Times New Roman" w:eastAsia="標楷體" w:hAnsi="Times New Roman" w:hint="eastAsia"/>
                <w:bCs/>
              </w:rPr>
              <w:t>(</w:t>
            </w:r>
            <w:r w:rsidRPr="003B265C">
              <w:rPr>
                <w:rFonts w:ascii="Times New Roman" w:eastAsia="標楷體" w:hAnsi="Times New Roman" w:hint="eastAsia"/>
                <w:bCs/>
              </w:rPr>
              <w:t>必要</w:t>
            </w:r>
            <w:r w:rsidRPr="003B265C">
              <w:rPr>
                <w:rFonts w:ascii="Times New Roman" w:eastAsia="標楷體" w:hAnsi="Times New Roman" w:hint="eastAsia"/>
                <w:bCs/>
              </w:rPr>
              <w:t>)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F8A3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造血系統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必要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4E95BE7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/>
              </w:rPr>
              <w:t>急性溶血性貧血</w:t>
            </w:r>
          </w:p>
          <w:p w14:paraId="61B993D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/>
              </w:rPr>
              <w:t>急性低血小板</w:t>
            </w:r>
            <w:r w:rsidRPr="003B265C">
              <w:rPr>
                <w:rFonts w:ascii="Times New Roman" w:eastAsia="標楷體" w:hAnsi="Times New Roman"/>
              </w:rPr>
              <w:t xml:space="preserve">(&lt;150,000/uL) </w:t>
            </w:r>
          </w:p>
          <w:p w14:paraId="276924BA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腎臟系統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必要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07B2BEF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急性腎衰竭</w:t>
            </w:r>
          </w:p>
          <w:p w14:paraId="6F543FC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腸胃系統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選擇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0E1F846C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腹痛、噁心、嘔吐</w:t>
            </w:r>
          </w:p>
          <w:p w14:paraId="6A27CF8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血便、消化道出血</w:t>
            </w:r>
          </w:p>
          <w:p w14:paraId="1450E235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腸血管栓塞</w:t>
            </w:r>
          </w:p>
          <w:p w14:paraId="7E02CA4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腸道破裂</w:t>
            </w:r>
          </w:p>
          <w:p w14:paraId="4C1689B0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缺血性腸炎</w:t>
            </w:r>
          </w:p>
          <w:p w14:paraId="17AD0FD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4C7A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神經系統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選擇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54F0D131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抽搐</w:t>
            </w:r>
            <w:r w:rsidRPr="003B265C">
              <w:rPr>
                <w:rFonts w:ascii="Times New Roman" w:eastAsia="標楷體" w:hAnsi="Times New Roman"/>
              </w:rPr>
              <w:t>(Seizure)</w:t>
            </w:r>
          </w:p>
          <w:p w14:paraId="35961BB8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栓塞</w:t>
            </w:r>
            <w:r w:rsidRPr="003B265C">
              <w:rPr>
                <w:rFonts w:ascii="Times New Roman" w:eastAsia="標楷體" w:hAnsi="Times New Roman"/>
              </w:rPr>
              <w:t>(Infarct)</w:t>
            </w:r>
          </w:p>
          <w:p w14:paraId="5AB2304B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腦血管病變</w:t>
            </w:r>
          </w:p>
          <w:p w14:paraId="00F38DE8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</w:t>
            </w:r>
          </w:p>
          <w:p w14:paraId="1A97BCE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呼吸系統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選擇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4A367F33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呼吸衰竭</w:t>
            </w:r>
          </w:p>
          <w:p w14:paraId="27BA9CFC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換氣困難</w:t>
            </w:r>
          </w:p>
          <w:p w14:paraId="3D253C6C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</w:t>
            </w:r>
          </w:p>
          <w:p w14:paraId="588BE302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心臟系統</w:t>
            </w:r>
            <w:r w:rsidRPr="003B265C">
              <w:rPr>
                <w:rFonts w:ascii="Times New Roman" w:eastAsia="標楷體" w:hAnsi="Times New Roman"/>
              </w:rPr>
              <w:t>(</w:t>
            </w:r>
            <w:r w:rsidRPr="003B265C">
              <w:rPr>
                <w:rFonts w:ascii="Times New Roman" w:eastAsia="標楷體" w:hAnsi="Times New Roman" w:hint="eastAsia"/>
              </w:rPr>
              <w:t>選擇</w:t>
            </w:r>
            <w:r w:rsidRPr="003B265C">
              <w:rPr>
                <w:rFonts w:ascii="Times New Roman" w:eastAsia="標楷體" w:hAnsi="Times New Roman"/>
              </w:rPr>
              <w:t>)</w:t>
            </w:r>
          </w:p>
          <w:p w14:paraId="0990B38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急性心衰竭</w:t>
            </w:r>
          </w:p>
          <w:p w14:paraId="0F43CF75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心律傳導障礙</w:t>
            </w:r>
          </w:p>
          <w:p w14:paraId="377A82B0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急性心肺障礙</w:t>
            </w:r>
          </w:p>
          <w:p w14:paraId="71F462D7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</w:t>
            </w:r>
          </w:p>
        </w:tc>
      </w:tr>
      <w:tr w:rsidR="00356E3B" w:rsidRPr="003B265C" w14:paraId="20EB128C" w14:textId="77777777" w:rsidTr="005F40DD">
        <w:trPr>
          <w:trHeight w:val="34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E3D5" w14:textId="77777777" w:rsidR="00356E3B" w:rsidRPr="003B265C" w:rsidRDefault="00356E3B" w:rsidP="005F40DD">
            <w:pPr>
              <w:widowControl/>
              <w:numPr>
                <w:ilvl w:val="0"/>
                <w:numId w:val="4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Cs/>
              </w:rPr>
              <w:t>排除疾病</w:t>
            </w:r>
            <w:r w:rsidRPr="003B265C">
              <w:rPr>
                <w:rFonts w:ascii="Times New Roman" w:eastAsia="標楷體" w:hAnsi="Times New Roman" w:hint="eastAsia"/>
                <w:bCs/>
              </w:rPr>
              <w:t>(</w:t>
            </w:r>
            <w:r w:rsidRPr="003B265C">
              <w:rPr>
                <w:rFonts w:ascii="Times New Roman" w:eastAsia="標楷體" w:hAnsi="Times New Roman" w:hint="eastAsia"/>
                <w:bCs/>
              </w:rPr>
              <w:t>必要</w:t>
            </w:r>
            <w:r w:rsidRPr="003B265C">
              <w:rPr>
                <w:rFonts w:ascii="Times New Roman" w:eastAsia="標楷體" w:hAnsi="Times New Roman" w:hint="eastAsia"/>
                <w:bCs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28A9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肺炎鏈球菌感染引起之尿毒溶血症候群</w:t>
            </w:r>
          </w:p>
          <w:p w14:paraId="2DDDC3C5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流感引起之尿毒溶血症候群</w:t>
            </w:r>
          </w:p>
          <w:p w14:paraId="2FAC3761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Thrombotic thrombo</w:t>
            </w:r>
            <w:r w:rsidRPr="003B265C">
              <w:rPr>
                <w:rFonts w:ascii="Times New Roman" w:eastAsia="標楷體" w:hAnsi="Times New Roman"/>
              </w:rPr>
              <w:t>c</w:t>
            </w:r>
            <w:r w:rsidRPr="003B265C">
              <w:rPr>
                <w:rFonts w:ascii="Times New Roman" w:eastAsia="標楷體" w:hAnsi="Times New Roman" w:hint="eastAsia"/>
              </w:rPr>
              <w:t>ytopenic purpura (</w:t>
            </w:r>
            <w:r w:rsidRPr="003B265C">
              <w:rPr>
                <w:rFonts w:ascii="Times New Roman" w:eastAsia="標楷體" w:hAnsi="Times New Roman"/>
              </w:rPr>
              <w:t>TTP</w:t>
            </w:r>
            <w:r w:rsidRPr="003B265C">
              <w:rPr>
                <w:rFonts w:ascii="Times New Roman" w:eastAsia="標楷體" w:hAnsi="Times New Roman" w:hint="eastAsia"/>
              </w:rPr>
              <w:t>)</w:t>
            </w:r>
            <w:r w:rsidRPr="003B265C">
              <w:rPr>
                <w:rFonts w:ascii="Times New Roman" w:eastAsia="標楷體" w:hAnsi="Times New Roman" w:hint="eastAsia"/>
              </w:rPr>
              <w:t>引起之尿毒溶血症候群</w:t>
            </w:r>
          </w:p>
          <w:p w14:paraId="7CD563C5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分泌類志賀氏毒素大腸桿菌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 xml:space="preserve">Shiga-like toxin-producing </w:t>
            </w:r>
            <w:r w:rsidRPr="003B265C">
              <w:rPr>
                <w:rFonts w:ascii="Times New Roman" w:eastAsia="標楷體" w:hAnsi="Times New Roman"/>
                <w:i/>
              </w:rPr>
              <w:t>Escherichia</w:t>
            </w:r>
            <w:r w:rsidRPr="003B265C">
              <w:rPr>
                <w:rFonts w:ascii="Times New Roman" w:eastAsia="標楷體" w:hAnsi="Times New Roman"/>
              </w:rPr>
              <w:t xml:space="preserve"> coli</w:t>
            </w:r>
            <w:r w:rsidRPr="003B265C">
              <w:rPr>
                <w:rFonts w:ascii="Times New Roman" w:eastAsia="標楷體" w:hAnsi="Times New Roman" w:hint="eastAsia"/>
              </w:rPr>
              <w:t xml:space="preserve">) </w:t>
            </w:r>
            <w:r w:rsidRPr="003B265C">
              <w:rPr>
                <w:rFonts w:ascii="Times New Roman" w:eastAsia="標楷體" w:hAnsi="Times New Roman" w:hint="eastAsia"/>
              </w:rPr>
              <w:t>引起之尿毒溶血症候群</w:t>
            </w:r>
          </w:p>
          <w:p w14:paraId="21616D1C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HELLP (</w:t>
            </w:r>
            <w:r w:rsidRPr="003B265C">
              <w:rPr>
                <w:rFonts w:ascii="Times New Roman" w:eastAsia="標楷體" w:hAnsi="Times New Roman"/>
              </w:rPr>
              <w:t>Hemolytic anemia, elevated liver enzymes and low plateletes</w:t>
            </w:r>
            <w:r w:rsidRPr="003B265C">
              <w:rPr>
                <w:rFonts w:ascii="Times New Roman" w:eastAsia="標楷體" w:hAnsi="Times New Roman" w:hint="eastAsia"/>
              </w:rPr>
              <w:t>)</w:t>
            </w:r>
            <w:r w:rsidRPr="003B265C">
              <w:rPr>
                <w:rFonts w:ascii="Times New Roman" w:eastAsia="標楷體" w:hAnsi="Times New Roman"/>
              </w:rPr>
              <w:t xml:space="preserve"> syndrome</w:t>
            </w:r>
            <w:r w:rsidRPr="003B265C">
              <w:rPr>
                <w:rFonts w:ascii="Times New Roman" w:eastAsia="標楷體" w:hAnsi="Times New Roman" w:hint="eastAsia"/>
              </w:rPr>
              <w:t>合併之尿毒溶血症候群</w:t>
            </w:r>
          </w:p>
          <w:p w14:paraId="31A39E6B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藥物所引起之尿毒溶血症候群，包括</w:t>
            </w:r>
            <w:r w:rsidRPr="003B265C">
              <w:rPr>
                <w:rFonts w:ascii="Times New Roman" w:eastAsia="標楷體" w:hAnsi="Times New Roman" w:hint="eastAsia"/>
              </w:rPr>
              <w:t>Calcineurin inhibitors</w:t>
            </w:r>
            <w:r w:rsidRPr="003B265C">
              <w:rPr>
                <w:rFonts w:ascii="Times New Roman" w:eastAsia="標楷體" w:hAnsi="Times New Roman" w:hint="eastAsia"/>
              </w:rPr>
              <w:t>、化學治療、血小板抑制劑、口服避孕藥等引起之尿毒溶血症候群</w:t>
            </w:r>
          </w:p>
          <w:p w14:paraId="6D014124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其他血栓性微血管病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>Thrombotic microangiopathy</w:t>
            </w:r>
            <w:r w:rsidRPr="003B265C">
              <w:rPr>
                <w:rFonts w:ascii="Times New Roman" w:eastAsia="標楷體" w:hAnsi="Times New Roman" w:hint="eastAsia"/>
              </w:rPr>
              <w:t>)</w:t>
            </w:r>
            <w:r w:rsidRPr="003B265C">
              <w:rPr>
                <w:rFonts w:ascii="Times New Roman" w:eastAsia="標楷體" w:hAnsi="Times New Roman" w:hint="eastAsia"/>
              </w:rPr>
              <w:t>引起之尿毒溶血症候群，包括惡性高血壓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>M</w:t>
            </w:r>
            <w:r w:rsidRPr="003B265C">
              <w:rPr>
                <w:rFonts w:ascii="Times New Roman" w:eastAsia="標楷體" w:hAnsi="Times New Roman" w:hint="eastAsia"/>
              </w:rPr>
              <w:t>alignant hypertension)</w:t>
            </w:r>
            <w:r w:rsidRPr="003B265C">
              <w:rPr>
                <w:rFonts w:ascii="Times New Roman" w:eastAsia="標楷體" w:hAnsi="Times New Roman" w:hint="eastAsia"/>
              </w:rPr>
              <w:t>、抗磷脂質症候群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>Antiphospholipid syndrome</w:t>
            </w:r>
            <w:r w:rsidRPr="003B265C">
              <w:rPr>
                <w:rFonts w:ascii="Times New Roman" w:eastAsia="標楷體" w:hAnsi="Times New Roman" w:hint="eastAsia"/>
              </w:rPr>
              <w:t>)</w:t>
            </w:r>
          </w:p>
          <w:p w14:paraId="642CECD9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/>
              </w:rPr>
              <w:t>Cobalamin C</w:t>
            </w:r>
            <w:r w:rsidRPr="003B265C">
              <w:rPr>
                <w:rFonts w:ascii="Times New Roman" w:eastAsia="標楷體" w:hAnsi="Times New Roman" w:hint="eastAsia"/>
              </w:rPr>
              <w:t>欠損相關之尿毒溶血症候群</w:t>
            </w:r>
          </w:p>
          <w:p w14:paraId="2A873AE4" w14:textId="77777777" w:rsidR="00356E3B" w:rsidRPr="003B265C" w:rsidRDefault="00356E3B" w:rsidP="005F40DD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</w:rPr>
              <w:t>□瀰漫性血管內凝血</w:t>
            </w:r>
            <w:r w:rsidRPr="003B265C">
              <w:rPr>
                <w:rFonts w:ascii="Times New Roman" w:eastAsia="標楷體" w:hAnsi="Times New Roman" w:hint="eastAsia"/>
              </w:rPr>
              <w:t>(Disseminated intravascular coagulation)</w:t>
            </w:r>
          </w:p>
        </w:tc>
      </w:tr>
      <w:tr w:rsidR="00356E3B" w:rsidRPr="003B265C" w14:paraId="5D17B306" w14:textId="77777777" w:rsidTr="005F40DD">
        <w:trPr>
          <w:trHeight w:val="105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56E7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實驗室檢查報告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  <w:r w:rsidRPr="003B265C">
              <w:rPr>
                <w:rFonts w:ascii="Times New Roman" w:eastAsia="標楷體" w:hAnsi="Times New Roman"/>
                <w:sz w:val="22"/>
              </w:rPr>
              <w:t xml:space="preserve"> (</w:t>
            </w:r>
            <w:r w:rsidRPr="003B265C">
              <w:rPr>
                <w:rFonts w:ascii="Times New Roman" w:eastAsia="標楷體" w:hAnsi="Times New Roman"/>
                <w:sz w:val="22"/>
              </w:rPr>
              <w:t>請附相關檢驗資料</w:t>
            </w:r>
            <w:r w:rsidRPr="003B265C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D82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血紅素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hint="eastAsia"/>
              </w:rPr>
              <w:t>□正常□異常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220609F1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血小板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hint="eastAsia"/>
              </w:rPr>
              <w:t>□正常□異常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5CB817C0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網狀紅血球增高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hint="eastAsia"/>
              </w:rPr>
              <w:t>□無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□有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</w:t>
            </w:r>
          </w:p>
          <w:p w14:paraId="1D73F93E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肌酸酐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>C</w:t>
            </w:r>
            <w:r w:rsidRPr="003B265C">
              <w:rPr>
                <w:rFonts w:ascii="Times New Roman" w:eastAsia="標楷體" w:hAnsi="Times New Roman" w:hint="eastAsia"/>
              </w:rPr>
              <w:t>reatinine)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052D86DC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血液抹片有破壞紅血球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hint="eastAsia"/>
              </w:rPr>
              <w:t>□無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□有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3E9B5667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血清</w:t>
            </w:r>
            <w:r w:rsidRPr="003B265C">
              <w:rPr>
                <w:rFonts w:ascii="Times New Roman" w:eastAsia="標楷體" w:hAnsi="Times New Roman" w:hint="eastAsia"/>
              </w:rPr>
              <w:t xml:space="preserve">LDH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684E74E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lastRenderedPageBreak/>
              <w:t>□</w:t>
            </w:r>
            <w:r w:rsidRPr="003B265C">
              <w:rPr>
                <w:rFonts w:ascii="Times New Roman" w:eastAsia="標楷體" w:hAnsi="Times New Roman" w:hint="eastAsia"/>
              </w:rPr>
              <w:t>血清膽紅素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hint="eastAsia"/>
              </w:rPr>
              <w:t>□正常□異常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24E78056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肝功能檢驗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6033227B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 xml:space="preserve">DIC Test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24BEAE37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病毒檢測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422E2C2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血清</w:t>
            </w:r>
            <w:r w:rsidRPr="003B265C">
              <w:rPr>
                <w:rFonts w:ascii="Times New Roman" w:eastAsia="標楷體" w:hAnsi="Times New Roman"/>
              </w:rPr>
              <w:t>H</w:t>
            </w:r>
            <w:r w:rsidRPr="003B265C">
              <w:rPr>
                <w:rFonts w:ascii="Times New Roman" w:eastAsia="標楷體" w:hAnsi="Times New Roman" w:hint="eastAsia"/>
              </w:rPr>
              <w:t xml:space="preserve">aptoglobin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00619D08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u w:val="single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血漿</w:t>
            </w:r>
            <w:r w:rsidRPr="003B265C">
              <w:rPr>
                <w:rFonts w:ascii="Times New Roman" w:eastAsia="標楷體" w:hAnsi="Times New Roman" w:hint="eastAsia"/>
              </w:rPr>
              <w:t xml:space="preserve">ADAMTS13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3BD1F7D9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 xml:space="preserve">Antiphospholipid Abs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011E25AA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串聯質譜儀檢驗</w:t>
            </w:r>
            <w:r w:rsidRPr="003B265C">
              <w:rPr>
                <w:rFonts w:ascii="Times New Roman" w:eastAsia="標楷體" w:hAnsi="Times New Roman" w:hint="eastAsia"/>
              </w:rPr>
              <w:t>(</w:t>
            </w:r>
            <w:r w:rsidRPr="003B265C">
              <w:rPr>
                <w:rFonts w:ascii="Times New Roman" w:eastAsia="標楷體" w:hAnsi="Times New Roman"/>
              </w:rPr>
              <w:t>C</w:t>
            </w:r>
            <w:r w:rsidRPr="003B265C">
              <w:rPr>
                <w:rFonts w:ascii="Times New Roman" w:eastAsia="標楷體" w:hAnsi="Times New Roman" w:hint="eastAsia"/>
              </w:rPr>
              <w:t>obalamin</w:t>
            </w:r>
            <w:r w:rsidRPr="003B265C">
              <w:rPr>
                <w:rFonts w:ascii="Times New Roman" w:eastAsia="標楷體" w:hAnsi="Times New Roman" w:hint="eastAsia"/>
              </w:rPr>
              <w:t>缺乏症</w:t>
            </w:r>
            <w:r w:rsidRPr="003B265C">
              <w:rPr>
                <w:rFonts w:ascii="Times New Roman" w:eastAsia="標楷體" w:hAnsi="Times New Roman" w:hint="eastAsia"/>
              </w:rPr>
              <w:t xml:space="preserve">)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  <w:r w:rsidRPr="003B265C">
              <w:rPr>
                <w:rFonts w:ascii="Times New Roman" w:eastAsia="標楷體" w:hAnsi="Times New Roman" w:hint="eastAsia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</w:rPr>
              <w:t xml:space="preserve">     </w:t>
            </w:r>
          </w:p>
          <w:p w14:paraId="7C97A6D9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細菌檢測</w:t>
            </w:r>
            <w:r w:rsidRPr="003B265C">
              <w:rPr>
                <w:rFonts w:ascii="Times New Roman" w:eastAsia="標楷體" w:hAnsi="Times New Roman" w:hint="eastAsia"/>
              </w:rPr>
              <w:t xml:space="preserve">   </w:t>
            </w: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正常□異常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       </w:t>
            </w:r>
            <w:r w:rsidRPr="003B265C">
              <w:rPr>
                <w:rFonts w:ascii="Times New Roman" w:eastAsia="標楷體" w:hAnsi="Times New Roman"/>
                <w:u w:val="single"/>
              </w:rPr>
              <w:t xml:space="preserve">     </w:t>
            </w:r>
          </w:p>
          <w:p w14:paraId="60E8C699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其他檢測</w:t>
            </w:r>
            <w:r w:rsidRPr="003B265C">
              <w:rPr>
                <w:rFonts w:ascii="Times New Roman" w:eastAsia="標楷體" w:hAnsi="Times New Roman" w:hint="eastAsia"/>
              </w:rPr>
              <w:t xml:space="preserve">  </w:t>
            </w:r>
            <w:r w:rsidRPr="003B265C">
              <w:rPr>
                <w:rFonts w:ascii="Times New Roman" w:eastAsia="標楷體" w:hAnsi="Times New Roman"/>
              </w:rPr>
              <w:t xml:space="preserve">________   </w:t>
            </w:r>
          </w:p>
        </w:tc>
      </w:tr>
      <w:tr w:rsidR="00356E3B" w:rsidRPr="003B265C" w14:paraId="5A15D3EE" w14:textId="77777777" w:rsidTr="005F40DD">
        <w:trPr>
          <w:trHeight w:val="105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C60B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病理切片檢查（選擇）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7E2C" w14:textId="77777777" w:rsidR="00356E3B" w:rsidRPr="003B265C" w:rsidRDefault="00356E3B" w:rsidP="005F40DD">
            <w:pPr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腎臟病理切片報告</w:t>
            </w:r>
            <w:r w:rsidRPr="003B265C">
              <w:rPr>
                <w:rFonts w:ascii="Times New Roman" w:eastAsia="標楷體" w:hAnsi="Times New Roman" w:hint="eastAsia"/>
              </w:rPr>
              <w:t xml:space="preserve">        </w:t>
            </w:r>
            <w:r w:rsidRPr="003B265C">
              <w:rPr>
                <w:rFonts w:ascii="Times New Roman" w:eastAsia="標楷體" w:hAnsi="Times New Roman" w:hint="eastAsia"/>
              </w:rPr>
              <w:t>□正常□異常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5BDA204B" w14:textId="77777777" w:rsidR="00356E3B" w:rsidRPr="003B265C" w:rsidRDefault="00356E3B" w:rsidP="005F40DD">
            <w:pPr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其他部位組織病理切片報告□正常□異常</w:t>
            </w:r>
          </w:p>
        </w:tc>
      </w:tr>
      <w:tr w:rsidR="00356E3B" w:rsidRPr="003B265C" w14:paraId="4BA00E9F" w14:textId="77777777" w:rsidTr="005F40DD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46E0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影像學報告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選擇性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  <w:r w:rsidRPr="003B265C">
              <w:rPr>
                <w:rFonts w:ascii="Times New Roman" w:eastAsia="標楷體" w:hAnsi="Times New Roman"/>
                <w:sz w:val="22"/>
              </w:rPr>
              <w:t>(</w:t>
            </w:r>
            <w:r w:rsidRPr="003B265C">
              <w:rPr>
                <w:rFonts w:ascii="Times New Roman" w:eastAsia="標楷體" w:hAnsi="Times New Roman"/>
                <w:sz w:val="22"/>
              </w:rPr>
              <w:t>請附相關</w:t>
            </w:r>
            <w:r w:rsidRPr="003B265C">
              <w:rPr>
                <w:rFonts w:ascii="Times New Roman" w:eastAsia="標楷體" w:hAnsi="Times New Roman" w:hint="eastAsia"/>
                <w:sz w:val="22"/>
              </w:rPr>
              <w:t>影像</w:t>
            </w:r>
            <w:r w:rsidRPr="003B265C">
              <w:rPr>
                <w:rFonts w:ascii="Times New Roman" w:eastAsia="標楷體" w:hAnsi="Times New Roman"/>
                <w:sz w:val="22"/>
              </w:rPr>
              <w:t>資料</w:t>
            </w:r>
            <w:r w:rsidRPr="003B265C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CB0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腦部電腦斷層或核磁共振攝影檢查報告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 </w:t>
            </w:r>
            <w:r w:rsidRPr="003B265C">
              <w:rPr>
                <w:rFonts w:ascii="Times New Roman" w:eastAsia="標楷體" w:hAnsi="Times New Roman" w:hint="eastAsia"/>
              </w:rPr>
              <w:t>□正常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□異常</w:t>
            </w:r>
          </w:p>
          <w:p w14:paraId="74899D18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其他部位腦斷層或核磁共振攝影檢查報告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□正常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□異常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5E5C86CC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心電圖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    </w:t>
            </w:r>
            <w:r w:rsidRPr="003B265C">
              <w:rPr>
                <w:rFonts w:ascii="Times New Roman" w:eastAsia="標楷體" w:hAnsi="Times New Roman" w:hint="eastAsia"/>
              </w:rPr>
              <w:t>□正常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□異常</w:t>
            </w:r>
          </w:p>
          <w:p w14:paraId="1EAC1B4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心臟超音波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□正常</w:t>
            </w:r>
            <w:r w:rsidRPr="003B265C">
              <w:rPr>
                <w:rFonts w:ascii="Times New Roman" w:eastAsia="標楷體" w:hAnsi="Times New Roman" w:hint="eastAsia"/>
              </w:rPr>
              <w:t xml:space="preserve"> </w:t>
            </w:r>
            <w:r w:rsidRPr="003B265C">
              <w:rPr>
                <w:rFonts w:ascii="Times New Roman" w:eastAsia="標楷體" w:hAnsi="Times New Roman"/>
              </w:rPr>
              <w:t xml:space="preserve"> </w:t>
            </w:r>
            <w:r w:rsidRPr="003B265C">
              <w:rPr>
                <w:rFonts w:ascii="Times New Roman" w:eastAsia="標楷體" w:hAnsi="Times New Roman" w:hint="eastAsia"/>
              </w:rPr>
              <w:t>□異常</w:t>
            </w:r>
          </w:p>
        </w:tc>
      </w:tr>
      <w:tr w:rsidR="00356E3B" w:rsidRPr="003B265C" w14:paraId="607567BA" w14:textId="77777777" w:rsidTr="005F40DD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C5B3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特殊處置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選擇性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38FE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血漿置換</w:t>
            </w:r>
            <w:r w:rsidRPr="003B265C">
              <w:rPr>
                <w:rFonts w:ascii="Times New Roman" w:eastAsia="標楷體" w:hAnsi="Times New Roman" w:hint="eastAsia"/>
                <w:u w:val="single"/>
              </w:rPr>
              <w:t xml:space="preserve">         </w:t>
            </w:r>
            <w:r w:rsidRPr="003B265C">
              <w:rPr>
                <w:rFonts w:ascii="Times New Roman" w:eastAsia="標楷體" w:hAnsi="Times New Roman" w:hint="eastAsia"/>
              </w:rPr>
              <w:t>次</w:t>
            </w:r>
          </w:p>
        </w:tc>
      </w:tr>
      <w:tr w:rsidR="00356E3B" w:rsidRPr="003B265C" w14:paraId="2CBFDA9E" w14:textId="77777777" w:rsidTr="005F40DD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234A" w14:textId="77777777" w:rsidR="00356E3B" w:rsidRPr="003B265C" w:rsidRDefault="00356E3B" w:rsidP="005F40DD">
            <w:pPr>
              <w:widowControl/>
              <w:numPr>
                <w:ilvl w:val="0"/>
                <w:numId w:val="3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基因檢測報告或送檢證明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3B265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p w14:paraId="466B83C2" w14:textId="77777777" w:rsidR="00356E3B" w:rsidRPr="003B265C" w:rsidRDefault="00356E3B" w:rsidP="005F40DD">
            <w:pPr>
              <w:widowControl/>
              <w:suppressAutoHyphens/>
              <w:snapToGrid w:val="0"/>
              <w:spacing w:after="12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/>
                <w:sz w:val="22"/>
              </w:rPr>
              <w:t>(</w:t>
            </w:r>
            <w:r w:rsidRPr="003B265C">
              <w:rPr>
                <w:rFonts w:ascii="Times New Roman" w:eastAsia="標楷體" w:hAnsi="Times New Roman"/>
                <w:sz w:val="22"/>
              </w:rPr>
              <w:t>請附相關</w:t>
            </w:r>
            <w:r w:rsidRPr="003B265C">
              <w:rPr>
                <w:rFonts w:ascii="Times New Roman" w:eastAsia="標楷體" w:hAnsi="Times New Roman" w:hint="eastAsia"/>
                <w:sz w:val="22"/>
              </w:rPr>
              <w:t>檢驗</w:t>
            </w:r>
            <w:r w:rsidRPr="003B265C">
              <w:rPr>
                <w:rFonts w:ascii="Times New Roman" w:eastAsia="標楷體" w:hAnsi="Times New Roman"/>
                <w:sz w:val="22"/>
              </w:rPr>
              <w:t>資料</w:t>
            </w:r>
            <w:r w:rsidRPr="003B265C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73F5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cs="標楷體" w:hint="eastAsia"/>
                <w:bCs/>
                <w:kern w:val="0"/>
                <w:szCs w:val="20"/>
              </w:rPr>
              <w:t>□</w:t>
            </w:r>
            <w:r w:rsidRPr="003B265C">
              <w:rPr>
                <w:rFonts w:ascii="Times New Roman" w:eastAsia="標楷體" w:hAnsi="Times New Roman" w:hint="eastAsia"/>
              </w:rPr>
              <w:t>具致病基因變異：</w:t>
            </w:r>
            <w:r w:rsidRPr="003B265C">
              <w:rPr>
                <w:rFonts w:ascii="Times New Roman" w:eastAsia="標楷體" w:hAnsi="Times New Roman" w:hint="eastAsia"/>
              </w:rPr>
              <w:t>____________________</w:t>
            </w:r>
          </w:p>
          <w:p w14:paraId="172F469D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0"/>
              </w:rPr>
            </w:pPr>
            <w:r w:rsidRPr="003B265C">
              <w:rPr>
                <w:rFonts w:ascii="Times New Roman" w:eastAsia="標楷體" w:hAnsi="Times New Roman" w:cs="標楷體" w:hint="eastAsia"/>
                <w:bCs/>
                <w:kern w:val="0"/>
                <w:szCs w:val="20"/>
              </w:rPr>
              <w:t>□</w:t>
            </w:r>
            <w:r w:rsidRPr="003B265C">
              <w:rPr>
                <w:rFonts w:ascii="Times New Roman" w:eastAsia="標楷體" w:hAnsi="Times New Roman" w:cs="新細明體" w:hint="eastAsia"/>
                <w:bCs/>
                <w:kern w:val="0"/>
                <w:szCs w:val="20"/>
              </w:rPr>
              <w:t>無異常</w:t>
            </w:r>
          </w:p>
          <w:p w14:paraId="0BB4A8E4" w14:textId="77777777" w:rsidR="00356E3B" w:rsidRPr="003B265C" w:rsidRDefault="00356E3B" w:rsidP="005F40DD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</w:rPr>
            </w:pPr>
            <w:r w:rsidRPr="003B265C">
              <w:rPr>
                <w:rFonts w:ascii="Times New Roman" w:eastAsia="標楷體" w:hAnsi="Times New Roman" w:hint="eastAsia"/>
                <w:bCs/>
                <w:kern w:val="0"/>
                <w:szCs w:val="20"/>
              </w:rPr>
              <w:t>□已送檢</w:t>
            </w:r>
          </w:p>
        </w:tc>
      </w:tr>
      <w:bookmarkEnd w:id="0"/>
    </w:tbl>
    <w:p w14:paraId="7988476C" w14:textId="77777777" w:rsidR="00EF32E3" w:rsidRPr="00EC6B84" w:rsidRDefault="00EF32E3" w:rsidP="00EF32E3">
      <w:pPr>
        <w:suppressAutoHyphens/>
        <w:rPr>
          <w:rFonts w:cs="Calibri"/>
        </w:rPr>
      </w:pPr>
    </w:p>
    <w:p w14:paraId="7C28EA40" w14:textId="77777777" w:rsidR="00EF32E3" w:rsidRPr="00EC6B84" w:rsidRDefault="00EF32E3" w:rsidP="00EF32E3"/>
    <w:p w14:paraId="48AF885E" w14:textId="77777777" w:rsidR="00EF32E3" w:rsidRDefault="00EF32E3" w:rsidP="00EF32E3"/>
    <w:p w14:paraId="471FE244" w14:textId="176D2000" w:rsidR="001026ED" w:rsidRPr="00EF32E3" w:rsidRDefault="001026ED" w:rsidP="001026ED">
      <w:pPr>
        <w:widowControl/>
        <w:tabs>
          <w:tab w:val="left" w:pos="1908"/>
        </w:tabs>
        <w:snapToGrid w:val="0"/>
        <w:spacing w:afterLines="50" w:after="180" w:line="400" w:lineRule="exact"/>
        <w:rPr>
          <w:rFonts w:ascii="Times New Roman" w:eastAsia="標楷體" w:hAnsi="Times New Roman"/>
          <w:b/>
          <w:noProof/>
          <w:sz w:val="28"/>
          <w:szCs w:val="28"/>
        </w:rPr>
      </w:pPr>
    </w:p>
    <w:p w14:paraId="50060C23" w14:textId="77777777" w:rsidR="007A38B1" w:rsidRPr="007A38B1" w:rsidRDefault="001026ED" w:rsidP="007A38B1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1026ED">
        <w:rPr>
          <w:rFonts w:ascii="Times New Roman" w:eastAsia="標楷體" w:hAnsi="Times New Roman"/>
          <w:sz w:val="28"/>
          <w:szCs w:val="28"/>
        </w:rPr>
        <w:br w:type="page"/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lastRenderedPageBreak/>
        <w:t>衛生福利部國民健康署「罕見疾病個案通報審查</w:t>
      </w:r>
      <w:r w:rsidR="007A38B1" w:rsidRPr="007A38B1">
        <w:rPr>
          <w:rFonts w:ascii="Times New Roman" w:eastAsia="標楷體" w:hAnsi="Times New Roman" w:hint="eastAsia"/>
          <w:b/>
          <w:noProof/>
          <w:sz w:val="28"/>
          <w:szCs w:val="28"/>
        </w:rPr>
        <w:t>基準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t>機制」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="007A38B1" w:rsidRPr="007A38B1">
        <w:rPr>
          <w:rFonts w:ascii="Times New Roman" w:eastAsia="標楷體" w:hAnsi="Times New Roman" w:hint="eastAsia"/>
          <w:b/>
          <w:noProof/>
          <w:sz w:val="28"/>
          <w:szCs w:val="28"/>
        </w:rPr>
        <w:t>審查基準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br/>
        <w:t xml:space="preserve">– </w:t>
      </w:r>
      <w:r w:rsidR="007A38B1" w:rsidRPr="007A38B1">
        <w:rPr>
          <w:rFonts w:ascii="Times New Roman" w:eastAsia="標楷體" w:hAnsi="Times New Roman" w:hint="eastAsia"/>
          <w:b/>
          <w:noProof/>
          <w:sz w:val="28"/>
          <w:szCs w:val="28"/>
        </w:rPr>
        <w:t>非典型尿毒溶血症候群</w:t>
      </w:r>
      <w:r w:rsidR="007A38B1" w:rsidRPr="007A38B1">
        <w:rPr>
          <w:rFonts w:ascii="Times New Roman" w:eastAsia="標楷體" w:hAnsi="Times New Roman"/>
          <w:b/>
          <w:bCs/>
          <w:noProof/>
          <w:sz w:val="28"/>
          <w:szCs w:val="28"/>
        </w:rPr>
        <w:t>[</w:t>
      </w:r>
      <w:r w:rsidR="007A38B1" w:rsidRPr="007A38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A</w:t>
      </w:r>
      <w:r w:rsidR="007A38B1" w:rsidRPr="007A38B1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typical hemolytic uremic syndrome, aHUS] </w:t>
      </w:r>
      <w:r w:rsidR="007A38B1" w:rsidRPr="007A38B1">
        <w:rPr>
          <w:rFonts w:ascii="Times New Roman" w:eastAsia="標楷體" w:hAnsi="Times New Roman"/>
          <w:b/>
          <w:noProof/>
          <w:sz w:val="28"/>
          <w:szCs w:val="28"/>
        </w:rPr>
        <w:t>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A38B1" w:rsidRPr="007A38B1" w14:paraId="67FBFBA8" w14:textId="77777777" w:rsidTr="005F40DD">
        <w:trPr>
          <w:trHeight w:val="1247"/>
        </w:trPr>
        <w:tc>
          <w:tcPr>
            <w:tcW w:w="5000" w:type="pct"/>
          </w:tcPr>
          <w:p w14:paraId="130C76CE" w14:textId="77777777" w:rsidR="007A38B1" w:rsidRPr="007A38B1" w:rsidRDefault="007A38B1" w:rsidP="005F40DD">
            <w:pPr>
              <w:suppressAutoHyphens/>
              <w:spacing w:line="220" w:lineRule="exact"/>
              <w:rPr>
                <w:rFonts w:ascii="Times New Roman" w:eastAsia="標楷體" w:hAnsi="Times New Roman" w:cs="標楷體"/>
                <w:b/>
                <w:kern w:val="0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/>
                <w:bCs/>
                <w:kern w:val="0"/>
                <w:sz w:val="22"/>
              </w:rPr>
              <w:t>應檢附文件</w:t>
            </w:r>
          </w:p>
          <w:p w14:paraId="60367960" w14:textId="77777777" w:rsidR="007A38B1" w:rsidRPr="007A38B1" w:rsidRDefault="007A38B1" w:rsidP="005F40DD">
            <w:pPr>
              <w:suppressAutoHyphens/>
              <w:spacing w:line="220" w:lineRule="exact"/>
              <w:rPr>
                <w:rFonts w:ascii="Times New Roman" w:eastAsia="標楷體" w:hAnsi="Times New Roman" w:cs="標楷體"/>
                <w:bCs/>
                <w:kern w:val="0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□病歷資料：包括臨床病史、身體檢查、排除疾病之病歷資料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(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必要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)</w:t>
            </w:r>
          </w:p>
          <w:p w14:paraId="24DB4F17" w14:textId="77777777" w:rsidR="007A38B1" w:rsidRPr="007A38B1" w:rsidRDefault="007A38B1" w:rsidP="005F40DD">
            <w:pPr>
              <w:suppressAutoHyphens/>
              <w:spacing w:line="220" w:lineRule="exact"/>
              <w:rPr>
                <w:rFonts w:ascii="Times New Roman" w:eastAsia="標楷體" w:hAnsi="Times New Roman" w:cs="標楷體"/>
                <w:bCs/>
                <w:kern w:val="0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□實驗室檢查報告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(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必要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)</w:t>
            </w:r>
          </w:p>
          <w:p w14:paraId="0C75D876" w14:textId="77777777" w:rsidR="007A38B1" w:rsidRPr="007A38B1" w:rsidRDefault="007A38B1" w:rsidP="005F40DD">
            <w:pPr>
              <w:suppressAutoHyphens/>
              <w:spacing w:line="220" w:lineRule="exact"/>
              <w:rPr>
                <w:rFonts w:ascii="Times New Roman" w:eastAsia="標楷體" w:hAnsi="Times New Roman" w:cs="標楷體"/>
                <w:bCs/>
                <w:kern w:val="0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□基因檢測及末梢血液抹片圖片報告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(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必要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)</w:t>
            </w:r>
          </w:p>
          <w:p w14:paraId="1FFDD5B3" w14:textId="77777777" w:rsidR="007A38B1" w:rsidRPr="007A38B1" w:rsidRDefault="007A38B1" w:rsidP="005F40DD">
            <w:pPr>
              <w:suppressAutoHyphens/>
              <w:spacing w:line="220" w:lineRule="exact"/>
              <w:rPr>
                <w:rFonts w:ascii="Times New Roman" w:eastAsia="標楷體" w:hAnsi="Times New Roman" w:cs="標楷體"/>
                <w:b/>
                <w:kern w:val="0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□至少一個器官被侵犯佐證資料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(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必要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)</w:t>
            </w:r>
          </w:p>
        </w:tc>
      </w:tr>
    </w:tbl>
    <w:p w14:paraId="48F24EBF" w14:textId="03A4AA0C" w:rsidR="007A38B1" w:rsidRPr="007A38B1" w:rsidRDefault="009552B5" w:rsidP="007A38B1">
      <w:pPr>
        <w:suppressAutoHyphens/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3120" behindDoc="0" locked="0" layoutInCell="1" allowOverlap="1" wp14:anchorId="2F84A8A0" wp14:editId="076D355B">
            <wp:simplePos x="0" y="0"/>
            <wp:positionH relativeFrom="column">
              <wp:align>center</wp:align>
            </wp:positionH>
            <wp:positionV relativeFrom="paragraph">
              <wp:posOffset>-635</wp:posOffset>
            </wp:positionV>
            <wp:extent cx="3359150" cy="140335"/>
            <wp:effectExtent l="0" t="0" r="0" b="0"/>
            <wp:wrapNone/>
            <wp:docPr id="33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79" w:type="pct"/>
        <w:jc w:val="center"/>
        <w:tblLook w:val="0000" w:firstRow="0" w:lastRow="0" w:firstColumn="0" w:lastColumn="0" w:noHBand="0" w:noVBand="0"/>
      </w:tblPr>
      <w:tblGrid>
        <w:gridCol w:w="2883"/>
        <w:gridCol w:w="231"/>
        <w:gridCol w:w="7603"/>
      </w:tblGrid>
      <w:tr w:rsidR="007A38B1" w:rsidRPr="007A38B1" w14:paraId="36C0481D" w14:textId="77777777" w:rsidTr="005F40DD">
        <w:trPr>
          <w:trHeight w:val="2381"/>
          <w:tblHeader/>
          <w:jc w:val="center"/>
        </w:trPr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D2C0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bCs/>
                <w:sz w:val="22"/>
              </w:rPr>
              <w:t>臨床病史</w:t>
            </w:r>
            <w:r w:rsidRPr="007A38B1">
              <w:rPr>
                <w:rFonts w:ascii="Times New Roman" w:eastAsia="標楷體" w:hAnsi="Times New Roman"/>
                <w:b/>
                <w:bCs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bCs/>
                <w:sz w:val="22"/>
              </w:rPr>
              <w:t>必要</w:t>
            </w:r>
            <w:r w:rsidRPr="007A38B1">
              <w:rPr>
                <w:rFonts w:ascii="Times New Roman" w:eastAsia="標楷體" w:hAnsi="Times New Roman"/>
                <w:b/>
                <w:bCs/>
                <w:sz w:val="22"/>
              </w:rPr>
              <w:t>)</w:t>
            </w:r>
          </w:p>
          <w:p w14:paraId="7D78CFA9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□發病年齡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(Age at </w:t>
            </w:r>
          </w:p>
          <w:p w14:paraId="1EC3844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firstLineChars="100" w:firstLine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/>
                <w:sz w:val="22"/>
              </w:rPr>
              <w:t xml:space="preserve">disease onset) ______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歲</w:t>
            </w:r>
          </w:p>
          <w:p w14:paraId="4DB6514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□家族史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(Family history) </w:t>
            </w:r>
          </w:p>
          <w:p w14:paraId="66585D64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有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/>
                <w:sz w:val="22"/>
              </w:rPr>
              <w:t>無</w:t>
            </w:r>
          </w:p>
          <w:p w14:paraId="6703AE4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□使用特殊藥物史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</w:p>
          <w:p w14:paraId="1342AC2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 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□有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</w:t>
            </w:r>
          </w:p>
          <w:p w14:paraId="7FD3D28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14:paraId="7C413865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7E7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bCs/>
                <w:sz w:val="22"/>
              </w:rPr>
              <w:t>排除疾病</w:t>
            </w:r>
            <w:r w:rsidRPr="007A38B1">
              <w:rPr>
                <w:rFonts w:ascii="Times New Roman" w:eastAsia="標楷體" w:hAnsi="Times New Roman"/>
                <w:b/>
                <w:bCs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bCs/>
                <w:sz w:val="22"/>
              </w:rPr>
              <w:t>必要</w:t>
            </w:r>
            <w:r w:rsidRPr="007A38B1">
              <w:rPr>
                <w:rFonts w:ascii="Times New Roman" w:eastAsia="標楷體" w:hAnsi="Times New Roman"/>
                <w:b/>
                <w:bCs/>
                <w:sz w:val="22"/>
              </w:rPr>
              <w:t>)</w:t>
            </w:r>
          </w:p>
          <w:p w14:paraId="1F8A6EB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□肺炎鏈球菌感染引起之尿毒溶血症候群</w:t>
            </w:r>
          </w:p>
          <w:p w14:paraId="1CC6D660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□流感引起之尿毒溶血症候群</w:t>
            </w:r>
          </w:p>
          <w:p w14:paraId="131ADD92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/>
                <w:sz w:val="22"/>
              </w:rPr>
              <w:t>Thrombotic thrombocytopenic purpura (TTP)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引起之尿毒溶血症候群</w:t>
            </w:r>
          </w:p>
          <w:p w14:paraId="08B2E27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□分泌類志賀氏毒素大腸桿菌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(Shiga-like toxin-producing Escherichia coli)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引起之尿毒溶血症候群</w:t>
            </w:r>
          </w:p>
          <w:p w14:paraId="51A69A1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/>
                <w:sz w:val="22"/>
              </w:rPr>
              <w:t>HELLP (Hemolytic anemia, elevated liver enzymes and low plateletes) syndrome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合併之尿毒溶血症候群</w:t>
            </w:r>
          </w:p>
          <w:p w14:paraId="7F723A4B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□藥物所引起之尿毒溶血症候群，包括</w:t>
            </w:r>
            <w:r w:rsidRPr="007A38B1">
              <w:rPr>
                <w:rFonts w:ascii="Times New Roman" w:eastAsia="標楷體" w:hAnsi="Times New Roman"/>
                <w:sz w:val="22"/>
              </w:rPr>
              <w:t>Calcineurin inhibitors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、化學治療、血小板抑制劑、口服避孕藥等引起之尿毒溶血症候群</w:t>
            </w:r>
          </w:p>
          <w:p w14:paraId="5C335C8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□其他血栓性微血管病</w:t>
            </w:r>
            <w:r w:rsidRPr="007A38B1">
              <w:rPr>
                <w:rFonts w:ascii="Times New Roman" w:eastAsia="標楷體" w:hAnsi="Times New Roman"/>
                <w:sz w:val="22"/>
              </w:rPr>
              <w:t>(Thrombotic microangiopathy)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引起之尿毒溶血症候群，包括惡性高血壓</w:t>
            </w:r>
            <w:r w:rsidRPr="007A38B1">
              <w:rPr>
                <w:rFonts w:ascii="Times New Roman" w:eastAsia="標楷體" w:hAnsi="Times New Roman"/>
                <w:sz w:val="22"/>
              </w:rPr>
              <w:t>(Malignant hypertension)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、抗磷脂質症候群</w:t>
            </w:r>
            <w:r w:rsidRPr="007A38B1">
              <w:rPr>
                <w:rFonts w:ascii="Times New Roman" w:eastAsia="標楷體" w:hAnsi="Times New Roman"/>
                <w:sz w:val="22"/>
              </w:rPr>
              <w:t>(Antiphospholipid syndrome)</w:t>
            </w:r>
          </w:p>
          <w:p w14:paraId="3972C9F8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Cobalamin C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欠損相關之尿毒溶血症候群</w:t>
            </w:r>
          </w:p>
          <w:p w14:paraId="03BAF7C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□瀰漫性血管內凝血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(Disseminated intravascular coagulation)</w:t>
            </w:r>
          </w:p>
        </w:tc>
      </w:tr>
    </w:tbl>
    <w:p w14:paraId="099B4A91" w14:textId="6D64D889" w:rsidR="007A38B1" w:rsidRPr="007A38B1" w:rsidRDefault="009552B5" w:rsidP="007A38B1">
      <w:pPr>
        <w:suppressAutoHyphens/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4144" behindDoc="0" locked="0" layoutInCell="1" allowOverlap="1" wp14:anchorId="0F45BD66" wp14:editId="052B68EC">
            <wp:simplePos x="0" y="0"/>
            <wp:positionH relativeFrom="column">
              <wp:posOffset>744855</wp:posOffset>
            </wp:positionH>
            <wp:positionV relativeFrom="paragraph">
              <wp:posOffset>5715</wp:posOffset>
            </wp:positionV>
            <wp:extent cx="3996055" cy="333375"/>
            <wp:effectExtent l="0" t="0" r="0" b="0"/>
            <wp:wrapNone/>
            <wp:docPr id="34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861D6" w14:textId="77777777" w:rsidR="007A38B1" w:rsidRPr="007A38B1" w:rsidRDefault="007A38B1" w:rsidP="007A38B1">
      <w:pPr>
        <w:suppressAutoHyphens/>
        <w:spacing w:line="220" w:lineRule="exact"/>
        <w:rPr>
          <w:rFonts w:ascii="Times New Roman" w:eastAsia="標楷體" w:hAnsi="Times New Roman"/>
          <w:sz w:val="22"/>
        </w:rPr>
      </w:pP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8"/>
        <w:gridCol w:w="3951"/>
        <w:gridCol w:w="3467"/>
      </w:tblGrid>
      <w:tr w:rsidR="007A38B1" w:rsidRPr="007A38B1" w14:paraId="12D5D753" w14:textId="77777777" w:rsidTr="005F40DD">
        <w:trPr>
          <w:trHeight w:val="738"/>
          <w:jc w:val="center"/>
        </w:trPr>
        <w:tc>
          <w:tcPr>
            <w:tcW w:w="3356" w:type="dxa"/>
          </w:tcPr>
          <w:p w14:paraId="7C1E1B5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臨床表徵及身體診察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必要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  <w:p w14:paraId="2A0AE4B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造血系統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必要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7EF43449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/>
                <w:sz w:val="22"/>
              </w:rPr>
              <w:t>急性溶血性貧血</w:t>
            </w:r>
          </w:p>
          <w:p w14:paraId="7986DA7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/>
                <w:sz w:val="22"/>
              </w:rPr>
              <w:t>急性低血小板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(&lt;150,000/uL) </w:t>
            </w:r>
          </w:p>
          <w:p w14:paraId="4578E4E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腎臟系統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必要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49F300C9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急性腎衰竭</w:t>
            </w:r>
          </w:p>
        </w:tc>
        <w:tc>
          <w:tcPr>
            <w:tcW w:w="4035" w:type="dxa"/>
          </w:tcPr>
          <w:p w14:paraId="0A71EAB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腸胃系統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選擇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4F459A09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腹痛、噁心、嘔吐</w:t>
            </w:r>
          </w:p>
          <w:p w14:paraId="3C333046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血便、消化道出血</w:t>
            </w:r>
          </w:p>
          <w:p w14:paraId="12CFC194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腸血管栓塞</w:t>
            </w:r>
          </w:p>
          <w:p w14:paraId="4741FD9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腸道破裂</w:t>
            </w:r>
          </w:p>
          <w:p w14:paraId="49A9835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缺血性腸炎</w:t>
            </w:r>
          </w:p>
          <w:p w14:paraId="0721388B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神經系統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選擇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2082D0F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抽搐</w:t>
            </w:r>
            <w:r w:rsidRPr="007A38B1">
              <w:rPr>
                <w:rFonts w:ascii="Times New Roman" w:eastAsia="標楷體" w:hAnsi="Times New Roman"/>
                <w:sz w:val="22"/>
              </w:rPr>
              <w:t>(Seizure)</w:t>
            </w:r>
          </w:p>
          <w:p w14:paraId="55983EFE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栓塞</w:t>
            </w:r>
            <w:r w:rsidRPr="007A38B1">
              <w:rPr>
                <w:rFonts w:ascii="Times New Roman" w:eastAsia="標楷體" w:hAnsi="Times New Roman"/>
                <w:sz w:val="22"/>
              </w:rPr>
              <w:t>(Infarct)</w:t>
            </w:r>
          </w:p>
          <w:p w14:paraId="4CB5823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腦血管病變</w:t>
            </w:r>
          </w:p>
          <w:p w14:paraId="6A527AE8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其他</w:t>
            </w:r>
          </w:p>
        </w:tc>
        <w:tc>
          <w:tcPr>
            <w:tcW w:w="3540" w:type="dxa"/>
          </w:tcPr>
          <w:p w14:paraId="7942162E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呼吸系統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選擇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7759E53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呼吸衰竭</w:t>
            </w:r>
          </w:p>
          <w:p w14:paraId="4EBC18D2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換氣困難</w:t>
            </w:r>
          </w:p>
          <w:p w14:paraId="21110B08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其他</w:t>
            </w:r>
          </w:p>
          <w:p w14:paraId="25E0E41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心臟系統</w:t>
            </w:r>
            <w:r w:rsidRPr="007A38B1">
              <w:rPr>
                <w:rFonts w:ascii="Times New Roman" w:eastAsia="標楷體" w:hAnsi="Times New Roman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選擇</w:t>
            </w:r>
            <w:r w:rsidRPr="007A38B1">
              <w:rPr>
                <w:rFonts w:ascii="Times New Roman" w:eastAsia="標楷體" w:hAnsi="Times New Roman"/>
                <w:sz w:val="22"/>
              </w:rPr>
              <w:t>)</w:t>
            </w:r>
          </w:p>
          <w:p w14:paraId="3F9BD479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急性心衰竭</w:t>
            </w:r>
          </w:p>
          <w:p w14:paraId="5832F8A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心律傳導障礙</w:t>
            </w:r>
          </w:p>
          <w:p w14:paraId="367AF31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急性心肺障礙</w:t>
            </w:r>
          </w:p>
          <w:p w14:paraId="25CBB46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其他</w:t>
            </w:r>
          </w:p>
        </w:tc>
      </w:tr>
    </w:tbl>
    <w:p w14:paraId="30B24C31" w14:textId="7F9C9EDB" w:rsidR="007A38B1" w:rsidRPr="007A38B1" w:rsidRDefault="009552B5" w:rsidP="007A38B1">
      <w:pPr>
        <w:suppressAutoHyphens/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7216" behindDoc="0" locked="0" layoutInCell="1" allowOverlap="1" wp14:anchorId="017F992C" wp14:editId="28AC9353">
            <wp:simplePos x="0" y="0"/>
            <wp:positionH relativeFrom="column">
              <wp:posOffset>3338195</wp:posOffset>
            </wp:positionH>
            <wp:positionV relativeFrom="paragraph">
              <wp:posOffset>18415</wp:posOffset>
            </wp:positionV>
            <wp:extent cx="158750" cy="189230"/>
            <wp:effectExtent l="0" t="0" r="0" b="0"/>
            <wp:wrapNone/>
            <wp:docPr id="37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8B1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298" distR="114298" simplePos="0" relativeHeight="251656192" behindDoc="0" locked="0" layoutInCell="1" allowOverlap="1" wp14:anchorId="1723D96B" wp14:editId="22FFD6C4">
                <wp:simplePos x="0" y="0"/>
                <wp:positionH relativeFrom="column">
                  <wp:posOffset>3428999</wp:posOffset>
                </wp:positionH>
                <wp:positionV relativeFrom="paragraph">
                  <wp:posOffset>5744845</wp:posOffset>
                </wp:positionV>
                <wp:extent cx="0" cy="107950"/>
                <wp:effectExtent l="95250" t="0" r="38100" b="444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727DD" id="直線接點 2" o:spid="_x0000_s1026" style="position:absolute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70pt,452.35pt" to="270pt,4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" strokecolor="windowText" strokeweight=".5pt">
                <v:stroke endarrow="open" joinstyle="miter"/>
                <o:lock v:ext="edit" shapetype="f"/>
              </v:line>
            </w:pict>
          </mc:Fallback>
        </mc:AlternateContent>
      </w:r>
      <w:r w:rsidRPr="007A38B1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 wp14:anchorId="5558ACB2" wp14:editId="21ACC9DE">
                <wp:simplePos x="0" y="0"/>
                <wp:positionH relativeFrom="column">
                  <wp:posOffset>3428999</wp:posOffset>
                </wp:positionH>
                <wp:positionV relativeFrom="paragraph">
                  <wp:posOffset>5744845</wp:posOffset>
                </wp:positionV>
                <wp:extent cx="0" cy="107950"/>
                <wp:effectExtent l="95250" t="0" r="38100" b="4445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ADAE2" id="直線接點 1" o:spid="_x0000_s1026" style="position:absolute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70pt,452.35pt" to="270pt,4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" strokecolor="windowText" strokeweight=".5pt">
                <v:stroke endarrow="open" joinstyle="miter"/>
                <o:lock v:ext="edit" shapetype="f"/>
              </v:line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55"/>
        <w:gridCol w:w="3470"/>
        <w:gridCol w:w="3437"/>
      </w:tblGrid>
      <w:tr w:rsidR="007A38B1" w:rsidRPr="007A38B1" w14:paraId="72AF5FD2" w14:textId="77777777" w:rsidTr="005F40DD">
        <w:trPr>
          <w:trHeight w:val="1814"/>
          <w:jc w:val="center"/>
        </w:trPr>
        <w:tc>
          <w:tcPr>
            <w:tcW w:w="1791" w:type="pct"/>
          </w:tcPr>
          <w:p w14:paraId="4321C0C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實驗室檢查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必要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  <w:p w14:paraId="00EC7480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血紅素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0A3DF17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血小板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05647CE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網狀紅血球增高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□無□有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</w:p>
          <w:p w14:paraId="7B19859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肌酸酐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A38B1">
              <w:rPr>
                <w:rFonts w:ascii="Times New Roman" w:eastAsia="標楷體" w:hAnsi="Times New Roman"/>
                <w:sz w:val="22"/>
              </w:rPr>
              <w:t>C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reatinine)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1D280E1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  <w:u w:val="single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血液抹片有破壞紅血球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□有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24B0C0F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血清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LDH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 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</w:p>
        </w:tc>
        <w:tc>
          <w:tcPr>
            <w:tcW w:w="1612" w:type="pct"/>
          </w:tcPr>
          <w:p w14:paraId="2BE70026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血清膽紅素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</w:p>
          <w:p w14:paraId="57FD6B6C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肝功能檢驗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</w:p>
          <w:p w14:paraId="300F023A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DIC Test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</w:p>
          <w:p w14:paraId="4AD52570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病毒檢測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</w:p>
          <w:p w14:paraId="6E0A26A1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血清</w:t>
            </w:r>
            <w:r w:rsidRPr="007A38B1">
              <w:rPr>
                <w:rFonts w:ascii="Times New Roman" w:eastAsia="標楷體" w:hAnsi="Times New Roman"/>
                <w:sz w:val="22"/>
              </w:rPr>
              <w:t>H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aptoglobin</w:t>
            </w:r>
          </w:p>
          <w:p w14:paraId="1678F2B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Chars="100" w:left="240"/>
              <w:jc w:val="both"/>
              <w:rPr>
                <w:rFonts w:ascii="Times New Roman" w:eastAsia="標楷體" w:hAnsi="Times New Roman"/>
                <w:sz w:val="22"/>
                <w:u w:val="single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</w:t>
            </w:r>
          </w:p>
          <w:p w14:paraId="39050711" w14:textId="77777777" w:rsidR="007A38B1" w:rsidRPr="007A38B1" w:rsidRDefault="007A38B1" w:rsidP="005F40DD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血漿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ADAMTS13 </w:t>
            </w:r>
          </w:p>
          <w:p w14:paraId="10ECD8D1" w14:textId="77777777" w:rsidR="007A38B1" w:rsidRPr="007A38B1" w:rsidRDefault="007A38B1" w:rsidP="005F40DD">
            <w:pPr>
              <w:widowControl/>
              <w:suppressAutoHyphens/>
              <w:snapToGrid w:val="0"/>
              <w:spacing w:line="240" w:lineRule="exact"/>
              <w:ind w:leftChars="100" w:left="240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</w:p>
        </w:tc>
        <w:tc>
          <w:tcPr>
            <w:tcW w:w="1597" w:type="pct"/>
          </w:tcPr>
          <w:p w14:paraId="694681E5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Antiphospholipid Abs </w:t>
            </w:r>
          </w:p>
          <w:p w14:paraId="50F22254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Chars="100" w:left="240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741BDF2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ind w:left="22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串聯質譜儀檢驗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A38B1">
              <w:rPr>
                <w:rFonts w:ascii="Times New Roman" w:eastAsia="標楷體" w:hAnsi="Times New Roman"/>
                <w:sz w:val="22"/>
              </w:rPr>
              <w:t>C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obalamin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缺乏症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              </w:t>
            </w:r>
            <w:r w:rsidRPr="007A38B1">
              <w:rPr>
                <w:rFonts w:ascii="Times New Roman" w:eastAsia="標楷體" w:hAnsi="Times New Roman"/>
                <w:sz w:val="22"/>
              </w:rPr>
              <w:t xml:space="preserve">     </w:t>
            </w:r>
          </w:p>
          <w:p w14:paraId="6C4DF2C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細菌檢測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正常□異常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</w:t>
            </w:r>
          </w:p>
          <w:p w14:paraId="05679AEE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其他檢測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     </w:t>
            </w:r>
          </w:p>
        </w:tc>
      </w:tr>
    </w:tbl>
    <w:p w14:paraId="4CFBE071" w14:textId="7FF447D3" w:rsidR="007A38B1" w:rsidRPr="007A38B1" w:rsidRDefault="009552B5" w:rsidP="007A38B1">
      <w:pPr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8240" behindDoc="0" locked="0" layoutInCell="1" allowOverlap="1" wp14:anchorId="45E6114D" wp14:editId="06D6F7FD">
            <wp:simplePos x="0" y="0"/>
            <wp:positionH relativeFrom="margin">
              <wp:posOffset>3338830</wp:posOffset>
            </wp:positionH>
            <wp:positionV relativeFrom="paragraph">
              <wp:posOffset>19050</wp:posOffset>
            </wp:positionV>
            <wp:extent cx="158750" cy="189230"/>
            <wp:effectExtent l="0" t="0" r="0" b="0"/>
            <wp:wrapNone/>
            <wp:docPr id="38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81"/>
        <w:gridCol w:w="5381"/>
      </w:tblGrid>
      <w:tr w:rsidR="007A38B1" w:rsidRPr="007A38B1" w14:paraId="045D2603" w14:textId="77777777" w:rsidTr="005F40DD">
        <w:trPr>
          <w:trHeight w:val="79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3147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病理切片檢查（選擇）</w:t>
            </w:r>
          </w:p>
          <w:p w14:paraId="68157603" w14:textId="77777777" w:rsidR="007A38B1" w:rsidRPr="007A38B1" w:rsidRDefault="007A38B1" w:rsidP="005F40DD">
            <w:pPr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腎臟病理切片報告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 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□正常□異常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    </w:t>
            </w:r>
          </w:p>
          <w:p w14:paraId="1A5D4FCC" w14:textId="77777777" w:rsidR="007A38B1" w:rsidRPr="007A38B1" w:rsidRDefault="007A38B1" w:rsidP="005F40DD">
            <w:pPr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其他部位組織病理切片報告□正常□異常</w:t>
            </w:r>
            <w:r w:rsidRPr="007A38B1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FE82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特殊處置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選擇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  <w:p w14:paraId="6E9279F2" w14:textId="77777777" w:rsidR="007A38B1" w:rsidRPr="007A38B1" w:rsidRDefault="007A38B1" w:rsidP="005F40DD">
            <w:pPr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sz w:val="22"/>
              </w:rPr>
              <w:t>□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血漿置換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次</w:t>
            </w:r>
          </w:p>
        </w:tc>
      </w:tr>
    </w:tbl>
    <w:p w14:paraId="0488068D" w14:textId="7D7F027E" w:rsidR="007A38B1" w:rsidRPr="007A38B1" w:rsidRDefault="009552B5" w:rsidP="007A38B1">
      <w:pPr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9264" behindDoc="0" locked="0" layoutInCell="1" allowOverlap="1" wp14:anchorId="26329708" wp14:editId="295D5B29">
            <wp:simplePos x="0" y="0"/>
            <wp:positionH relativeFrom="margin">
              <wp:posOffset>3332480</wp:posOffset>
            </wp:positionH>
            <wp:positionV relativeFrom="paragraph">
              <wp:posOffset>-1270</wp:posOffset>
            </wp:positionV>
            <wp:extent cx="158750" cy="189230"/>
            <wp:effectExtent l="0" t="0" r="0" b="0"/>
            <wp:wrapNone/>
            <wp:docPr id="39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762"/>
      </w:tblGrid>
      <w:tr w:rsidR="007A38B1" w:rsidRPr="007A38B1" w14:paraId="1AF47B2C" w14:textId="77777777" w:rsidTr="005F40DD">
        <w:trPr>
          <w:trHeight w:val="62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0114F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影像學檢查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選擇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  <w:p w14:paraId="7354E57A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□腦部□正常□異常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□其他部位□正常□異常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□心電圖□正常□異常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□心臟超音波□正常□異常</w:t>
            </w:r>
          </w:p>
        </w:tc>
      </w:tr>
    </w:tbl>
    <w:p w14:paraId="30261895" w14:textId="08A072A4" w:rsidR="007A38B1" w:rsidRPr="007A38B1" w:rsidRDefault="009552B5" w:rsidP="007A38B1">
      <w:pPr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60288" behindDoc="0" locked="0" layoutInCell="1" allowOverlap="1" wp14:anchorId="7DD8E27F" wp14:editId="7018F5F4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58750" cy="189230"/>
            <wp:effectExtent l="0" t="0" r="0" b="0"/>
            <wp:wrapNone/>
            <wp:docPr id="4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762"/>
      </w:tblGrid>
      <w:tr w:rsidR="007A38B1" w:rsidRPr="007A38B1" w14:paraId="17AF416B" w14:textId="77777777" w:rsidTr="005F40DD">
        <w:trPr>
          <w:trHeight w:val="62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DE8D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基因檢測報告或送檢證明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必要</w:t>
            </w:r>
            <w:r w:rsidRPr="007A38B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  <w:p w14:paraId="042B9993" w14:textId="77777777" w:rsidR="007A38B1" w:rsidRPr="007A38B1" w:rsidRDefault="007A38B1" w:rsidP="005F40DD">
            <w:pPr>
              <w:widowControl/>
              <w:suppressAutoHyphens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□具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致病基因變異：</w:t>
            </w:r>
            <w:r w:rsidRPr="007A38B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                  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 xml:space="preserve">      </w:t>
            </w:r>
            <w:r w:rsidRPr="007A38B1">
              <w:rPr>
                <w:rFonts w:ascii="Times New Roman" w:eastAsia="標楷體" w:hAnsi="Times New Roman" w:cs="標楷體" w:hint="eastAsia"/>
                <w:bCs/>
                <w:kern w:val="0"/>
                <w:sz w:val="22"/>
              </w:rPr>
              <w:t>□無異常</w:t>
            </w:r>
            <w:r w:rsidRPr="007A38B1">
              <w:rPr>
                <w:rFonts w:ascii="Times New Roman" w:eastAsia="標楷體" w:hAnsi="Times New Roman"/>
                <w:bCs/>
                <w:kern w:val="0"/>
                <w:sz w:val="22"/>
              </w:rPr>
              <w:t xml:space="preserve"> </w:t>
            </w:r>
            <w:r w:rsidRPr="007A38B1">
              <w:rPr>
                <w:rFonts w:ascii="Times New Roman" w:eastAsia="標楷體" w:hAnsi="Times New Roman" w:hint="eastAsia"/>
                <w:bCs/>
                <w:kern w:val="0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/>
                <w:bCs/>
                <w:kern w:val="0"/>
                <w:sz w:val="22"/>
              </w:rPr>
              <w:t xml:space="preserve">  </w:t>
            </w:r>
            <w:r w:rsidRPr="007A38B1">
              <w:rPr>
                <w:rFonts w:ascii="Times New Roman" w:eastAsia="標楷體" w:hAnsi="Times New Roman" w:hint="eastAsia"/>
                <w:bCs/>
                <w:kern w:val="0"/>
                <w:sz w:val="22"/>
              </w:rPr>
              <w:t>□已送檢</w:t>
            </w:r>
          </w:p>
        </w:tc>
      </w:tr>
    </w:tbl>
    <w:p w14:paraId="396D755F" w14:textId="0092324A" w:rsidR="007A38B1" w:rsidRPr="007A38B1" w:rsidRDefault="009552B5" w:rsidP="007A38B1">
      <w:pPr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61312" behindDoc="0" locked="0" layoutInCell="1" allowOverlap="1" wp14:anchorId="0476251E" wp14:editId="6E7E5BBC">
            <wp:simplePos x="0" y="0"/>
            <wp:positionH relativeFrom="margin">
              <wp:posOffset>3326130</wp:posOffset>
            </wp:positionH>
            <wp:positionV relativeFrom="paragraph">
              <wp:posOffset>39370</wp:posOffset>
            </wp:positionV>
            <wp:extent cx="158750" cy="189230"/>
            <wp:effectExtent l="0" t="0" r="0" b="0"/>
            <wp:wrapNone/>
            <wp:docPr id="41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A38B1" w:rsidRPr="007A38B1" w14:paraId="64E19A05" w14:textId="77777777" w:rsidTr="005F40DD">
        <w:tc>
          <w:tcPr>
            <w:tcW w:w="5000" w:type="pct"/>
          </w:tcPr>
          <w:p w14:paraId="373C8CA3" w14:textId="77777777" w:rsidR="007A38B1" w:rsidRPr="007A38B1" w:rsidRDefault="007A38B1" w:rsidP="005F40DD">
            <w:pPr>
              <w:spacing w:line="220" w:lineRule="exact"/>
              <w:ind w:left="220" w:hangingChars="100" w:hanging="220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符合下列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3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項條件：</w:t>
            </w:r>
          </w:p>
          <w:p w14:paraId="28EC1BDD" w14:textId="77777777" w:rsidR="007A38B1" w:rsidRPr="007A38B1" w:rsidRDefault="007A38B1" w:rsidP="005F40DD">
            <w:pPr>
              <w:numPr>
                <w:ilvl w:val="0"/>
                <w:numId w:val="6"/>
              </w:num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□明確之臨床症狀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包括排除上述表格內其他疾病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)</w:t>
            </w:r>
          </w:p>
          <w:p w14:paraId="04F5AE2D" w14:textId="77777777" w:rsidR="007A38B1" w:rsidRPr="007A38B1" w:rsidRDefault="007A38B1" w:rsidP="005F40DD">
            <w:pPr>
              <w:numPr>
                <w:ilvl w:val="0"/>
                <w:numId w:val="6"/>
              </w:num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□檢驗報告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符合下列任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1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項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)</w:t>
            </w:r>
          </w:p>
          <w:p w14:paraId="6027B35C" w14:textId="77777777" w:rsidR="007A38B1" w:rsidRPr="007A38B1" w:rsidRDefault="007A38B1" w:rsidP="005F40DD">
            <w:pPr>
              <w:numPr>
                <w:ilvl w:val="0"/>
                <w:numId w:val="7"/>
              </w:num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□急性溶血性貧血、急性低血小板、急性腎衰竭及血清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LDH</w:t>
            </w:r>
            <w:r w:rsidRPr="007A38B1">
              <w:rPr>
                <w:rFonts w:ascii="Times New Roman" w:eastAsia="標楷體" w:hAnsi="Times New Roman" w:hint="eastAsia"/>
                <w:sz w:val="22"/>
              </w:rPr>
              <w:t>異常升高</w:t>
            </w:r>
          </w:p>
          <w:p w14:paraId="6E18C768" w14:textId="77777777" w:rsidR="007A38B1" w:rsidRPr="007A38B1" w:rsidRDefault="007A38B1" w:rsidP="005F40DD">
            <w:pPr>
              <w:numPr>
                <w:ilvl w:val="0"/>
                <w:numId w:val="7"/>
              </w:num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□腎臟病理切片顯示有血栓性微血管病造成急性腎衰竭，但無明顯血液學異常</w:t>
            </w:r>
          </w:p>
          <w:p w14:paraId="47A6CBB4" w14:textId="77777777" w:rsidR="007A38B1" w:rsidRPr="007A38B1" w:rsidRDefault="007A38B1" w:rsidP="005F40DD">
            <w:pPr>
              <w:numPr>
                <w:ilvl w:val="0"/>
                <w:numId w:val="6"/>
              </w:num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7A38B1">
              <w:rPr>
                <w:rFonts w:ascii="Times New Roman" w:eastAsia="標楷體" w:hAnsi="Times New Roman" w:hint="eastAsia"/>
                <w:sz w:val="22"/>
              </w:rPr>
              <w:t>基因檢測報告或送檢證明</w:t>
            </w:r>
          </w:p>
        </w:tc>
      </w:tr>
    </w:tbl>
    <w:p w14:paraId="3DDEA5A8" w14:textId="76162DE0" w:rsidR="007A38B1" w:rsidRPr="007A38B1" w:rsidRDefault="009552B5" w:rsidP="007A38B1">
      <w:pPr>
        <w:spacing w:line="220" w:lineRule="exact"/>
        <w:rPr>
          <w:rFonts w:ascii="Times New Roman" w:eastAsia="標楷體" w:hAnsi="Times New Roman"/>
          <w:sz w:val="22"/>
        </w:rPr>
      </w:pPr>
      <w:r w:rsidRPr="007A38B1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62336" behindDoc="0" locked="0" layoutInCell="1" allowOverlap="1" wp14:anchorId="437A907E" wp14:editId="224CC45F">
            <wp:simplePos x="0" y="0"/>
            <wp:positionH relativeFrom="margin">
              <wp:posOffset>3326130</wp:posOffset>
            </wp:positionH>
            <wp:positionV relativeFrom="paragraph">
              <wp:posOffset>1270</wp:posOffset>
            </wp:positionV>
            <wp:extent cx="158750" cy="189230"/>
            <wp:effectExtent l="0" t="0" r="0" b="0"/>
            <wp:wrapNone/>
            <wp:docPr id="42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A38B1" w:rsidRPr="007A38B1" w14:paraId="2A74C3D8" w14:textId="77777777" w:rsidTr="005F40DD">
        <w:tc>
          <w:tcPr>
            <w:tcW w:w="5000" w:type="pct"/>
          </w:tcPr>
          <w:p w14:paraId="2185F0D4" w14:textId="77777777" w:rsidR="007A38B1" w:rsidRPr="007A38B1" w:rsidRDefault="007A38B1" w:rsidP="005F40DD">
            <w:pPr>
              <w:spacing w:line="280" w:lineRule="exact"/>
              <w:rPr>
                <w:rFonts w:ascii="Times New Roman" w:eastAsia="標楷體" w:hAnsi="Times New Roman"/>
              </w:rPr>
            </w:pPr>
            <w:r w:rsidRPr="007A38B1">
              <w:rPr>
                <w:rFonts w:ascii="Times New Roman" w:eastAsia="標楷體" w:hAnsi="Times New Roman" w:hint="eastAsia"/>
              </w:rPr>
              <w:t>符合罕見疾病：非典型性尿毒溶血症候群</w:t>
            </w:r>
          </w:p>
        </w:tc>
      </w:tr>
    </w:tbl>
    <w:p w14:paraId="5C89EC3D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</w:p>
    <w:p w14:paraId="3238D7E6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</w:p>
    <w:p w14:paraId="49BF5012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lastRenderedPageBreak/>
        <w:t>#</w:t>
      </w:r>
      <w:r w:rsidRPr="007A38B1">
        <w:rPr>
          <w:rFonts w:ascii="Times New Roman" w:eastAsia="標楷體" w:hAnsi="Times New Roman" w:hint="eastAsia"/>
          <w:sz w:val="16"/>
          <w:szCs w:val="14"/>
        </w:rPr>
        <w:t>縮寫：</w:t>
      </w:r>
    </w:p>
    <w:p w14:paraId="4B6FA140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LDH</w:t>
      </w:r>
      <w:r w:rsidRPr="007A38B1">
        <w:rPr>
          <w:rFonts w:ascii="Times New Roman" w:eastAsia="標楷體" w:hAnsi="Times New Roman" w:hint="eastAsia"/>
          <w:sz w:val="16"/>
          <w:szCs w:val="14"/>
        </w:rPr>
        <w:t>：</w:t>
      </w:r>
      <w:r w:rsidRPr="007A38B1">
        <w:rPr>
          <w:rFonts w:ascii="Times New Roman" w:eastAsia="標楷體" w:hAnsi="Times New Roman"/>
          <w:sz w:val="16"/>
          <w:szCs w:val="14"/>
        </w:rPr>
        <w:t>lactic dehydrogenase</w:t>
      </w:r>
      <w:r w:rsidRPr="007A38B1">
        <w:rPr>
          <w:rFonts w:ascii="Times New Roman" w:eastAsia="標楷體" w:hAnsi="Times New Roman" w:hint="eastAsia"/>
          <w:sz w:val="16"/>
          <w:szCs w:val="14"/>
        </w:rPr>
        <w:t>、</w:t>
      </w:r>
      <w:r w:rsidRPr="007A38B1">
        <w:rPr>
          <w:rFonts w:ascii="Times New Roman" w:eastAsia="標楷體" w:hAnsi="Times New Roman"/>
          <w:sz w:val="16"/>
          <w:szCs w:val="14"/>
        </w:rPr>
        <w:t>Hb</w:t>
      </w:r>
      <w:r w:rsidRPr="007A38B1">
        <w:rPr>
          <w:rFonts w:ascii="Times New Roman" w:eastAsia="標楷體" w:hAnsi="Times New Roman" w:hint="eastAsia"/>
          <w:sz w:val="16"/>
          <w:szCs w:val="14"/>
        </w:rPr>
        <w:t>：</w:t>
      </w:r>
      <w:r w:rsidRPr="007A38B1">
        <w:rPr>
          <w:rFonts w:ascii="Times New Roman" w:eastAsia="標楷體" w:hAnsi="Times New Roman"/>
          <w:sz w:val="16"/>
          <w:szCs w:val="14"/>
        </w:rPr>
        <w:t>hemoglobin</w:t>
      </w:r>
      <w:r w:rsidRPr="007A38B1">
        <w:rPr>
          <w:rFonts w:ascii="Times New Roman" w:eastAsia="標楷體" w:hAnsi="Times New Roman" w:hint="eastAsia"/>
          <w:sz w:val="16"/>
          <w:szCs w:val="14"/>
        </w:rPr>
        <w:t>、</w:t>
      </w:r>
      <w:r w:rsidRPr="007A38B1">
        <w:rPr>
          <w:rFonts w:ascii="Times New Roman" w:eastAsia="標楷體" w:hAnsi="Times New Roman"/>
          <w:sz w:val="16"/>
          <w:szCs w:val="14"/>
        </w:rPr>
        <w:t>ADAMTS13</w:t>
      </w:r>
      <w:r w:rsidRPr="007A38B1">
        <w:rPr>
          <w:rFonts w:ascii="Times New Roman" w:eastAsia="標楷體" w:hAnsi="Times New Roman" w:hint="eastAsia"/>
          <w:sz w:val="16"/>
          <w:szCs w:val="14"/>
        </w:rPr>
        <w:t>：</w:t>
      </w:r>
      <w:r w:rsidRPr="007A38B1">
        <w:rPr>
          <w:rFonts w:ascii="Times New Roman" w:eastAsia="標楷體" w:hAnsi="Times New Roman"/>
          <w:sz w:val="16"/>
          <w:szCs w:val="14"/>
        </w:rPr>
        <w:t>a disintegrin and metalloproteinase with a thrombospondin type 1 motif, member 13</w:t>
      </w:r>
    </w:p>
    <w:p w14:paraId="1489DE82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#</w:t>
      </w:r>
      <w:r w:rsidRPr="007A38B1">
        <w:rPr>
          <w:rFonts w:ascii="Times New Roman" w:eastAsia="標楷體" w:hAnsi="Times New Roman" w:hint="eastAsia"/>
          <w:sz w:val="16"/>
          <w:szCs w:val="14"/>
        </w:rPr>
        <w:t>參考文獻：</w:t>
      </w:r>
    </w:p>
    <w:p w14:paraId="0829D4EE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Loirat C et al. An international consensus approach to the management of atypical hemolytic uremic syndrome in children. Pediatr Nephrol 2015 DOI 10.1007/s00467-015-3076-8.</w:t>
      </w:r>
    </w:p>
    <w:p w14:paraId="47DA6EAD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Schaefer F st al. Clinical and genetic predictors of atypical hemolytic uremic syndrome phenotype and outcome. Kidney International 2018; 94: 408-418.</w:t>
      </w:r>
    </w:p>
    <w:p w14:paraId="21D4AFE0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Szarvas N et al. Genetic analysis and functional characterization of novel mutations in a series of patients with atypical hemolytic uremic syndrome Molecular Immunology 2016; 27: 10-22.</w:t>
      </w:r>
    </w:p>
    <w:p w14:paraId="776BF3B9" w14:textId="77777777" w:rsidR="007A38B1" w:rsidRPr="007A38B1" w:rsidRDefault="007A38B1" w:rsidP="007A38B1">
      <w:pPr>
        <w:spacing w:line="160" w:lineRule="exact"/>
        <w:rPr>
          <w:rFonts w:ascii="Times New Roman" w:eastAsia="標楷體" w:hAnsi="Times New Roman"/>
          <w:sz w:val="16"/>
          <w:szCs w:val="14"/>
        </w:rPr>
      </w:pPr>
      <w:r w:rsidRPr="007A38B1">
        <w:rPr>
          <w:rFonts w:ascii="Times New Roman" w:eastAsia="標楷體" w:hAnsi="Times New Roman"/>
          <w:sz w:val="16"/>
          <w:szCs w:val="14"/>
        </w:rPr>
        <w:t>Timothy HJ et al. Atypical hemolytic uremic syndrome and C3 glomerulopathy: conclusions from a “Kidney Disease: Improving Global Outcomes” (KDIGO) Controversies Conference. Kidney International 2017; 91: 539-551.</w:t>
      </w:r>
    </w:p>
    <w:p w14:paraId="0371E7C3" w14:textId="77777777" w:rsidR="007A38B1" w:rsidRPr="007A38B1" w:rsidRDefault="007A38B1" w:rsidP="007A38B1">
      <w:pPr>
        <w:rPr>
          <w:rFonts w:ascii="Times New Roman" w:eastAsia="標楷體" w:hAnsi="Times New Roman"/>
        </w:rPr>
      </w:pPr>
    </w:p>
    <w:p w14:paraId="293D8689" w14:textId="43D4D884" w:rsidR="00952E3D" w:rsidRPr="00952E3D" w:rsidRDefault="00952E3D" w:rsidP="007A38B1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sz w:val="16"/>
          <w:szCs w:val="14"/>
        </w:rPr>
      </w:pPr>
    </w:p>
    <w:sectPr w:rsidR="00952E3D" w:rsidRPr="00952E3D" w:rsidSect="00D02592">
      <w:footerReference w:type="default" r:id="rId11"/>
      <w:pgSz w:w="11906" w:h="16838"/>
      <w:pgMar w:top="284" w:right="567" w:bottom="567" w:left="56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0AD3" w14:textId="77777777" w:rsidR="00CC693C" w:rsidRDefault="00CC693C" w:rsidP="00315E79">
      <w:r>
        <w:separator/>
      </w:r>
    </w:p>
  </w:endnote>
  <w:endnote w:type="continuationSeparator" w:id="0">
    <w:p w14:paraId="7B06394A" w14:textId="77777777" w:rsidR="00CC693C" w:rsidRDefault="00CC693C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379C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DE1629" w:rsidRPr="00DE1629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08E6E" w14:textId="77777777" w:rsidR="00CC693C" w:rsidRDefault="00CC693C" w:rsidP="00315E79">
      <w:r>
        <w:separator/>
      </w:r>
    </w:p>
  </w:footnote>
  <w:footnote w:type="continuationSeparator" w:id="0">
    <w:p w14:paraId="006CA2BD" w14:textId="77777777" w:rsidR="00CC693C" w:rsidRDefault="00CC693C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標楷體" w:hAnsi="Times New Roman" w:cs="Times New Roman" w:hint="default"/>
        <w:b/>
        <w:kern w:val="0"/>
      </w:rPr>
    </w:lvl>
  </w:abstractNum>
  <w:abstractNum w:abstractNumId="1" w15:restartNumberingAfterBreak="0">
    <w:nsid w:val="00000013"/>
    <w:multiLevelType w:val="singleLevel"/>
    <w:tmpl w:val="00000013"/>
    <w:name w:val="WW8Num19"/>
    <w:lvl w:ilvl="0">
      <w:start w:val="3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新細明體" w:hAnsi="新細明體" w:cs="BiauKai" w:hint="eastAsia"/>
        <w:szCs w:val="22"/>
      </w:rPr>
    </w:lvl>
  </w:abstractNum>
  <w:abstractNum w:abstractNumId="2" w15:restartNumberingAfterBreak="0">
    <w:nsid w:val="00000017"/>
    <w:multiLevelType w:val="singleLevel"/>
    <w:tmpl w:val="00000017"/>
    <w:name w:val="WW8Num2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eastAsia="標楷體" w:hint="default"/>
        <w:b/>
        <w:sz w:val="28"/>
        <w:szCs w:val="28"/>
      </w:rPr>
    </w:lvl>
  </w:abstractNum>
  <w:abstractNum w:abstractNumId="3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hAnsi="標楷體" w:cs="標楷體" w:hint="default"/>
      </w:rPr>
    </w:lvl>
  </w:abstractNum>
  <w:abstractNum w:abstractNumId="5" w15:restartNumberingAfterBreak="0">
    <w:nsid w:val="00154E78"/>
    <w:multiLevelType w:val="hybridMultilevel"/>
    <w:tmpl w:val="2A86A1A4"/>
    <w:lvl w:ilvl="0" w:tplc="6984849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9155286"/>
    <w:multiLevelType w:val="hybridMultilevel"/>
    <w:tmpl w:val="5706E3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A"/>
    <w:rsid w:val="000134FC"/>
    <w:rsid w:val="0003059C"/>
    <w:rsid w:val="00035D60"/>
    <w:rsid w:val="0005187A"/>
    <w:rsid w:val="00056BE0"/>
    <w:rsid w:val="00064D6F"/>
    <w:rsid w:val="000A2FDB"/>
    <w:rsid w:val="000C6A68"/>
    <w:rsid w:val="000D5F6B"/>
    <w:rsid w:val="000F1A63"/>
    <w:rsid w:val="00101395"/>
    <w:rsid w:val="001026ED"/>
    <w:rsid w:val="00117B26"/>
    <w:rsid w:val="00123F81"/>
    <w:rsid w:val="001332DC"/>
    <w:rsid w:val="00146074"/>
    <w:rsid w:val="00152D2F"/>
    <w:rsid w:val="00154B88"/>
    <w:rsid w:val="0017055F"/>
    <w:rsid w:val="001A53B3"/>
    <w:rsid w:val="001B23C0"/>
    <w:rsid w:val="001B405D"/>
    <w:rsid w:val="001B7047"/>
    <w:rsid w:val="001D4FA6"/>
    <w:rsid w:val="001E2B83"/>
    <w:rsid w:val="001F46F5"/>
    <w:rsid w:val="001F5EDC"/>
    <w:rsid w:val="001F759F"/>
    <w:rsid w:val="0020301A"/>
    <w:rsid w:val="00206715"/>
    <w:rsid w:val="002219FC"/>
    <w:rsid w:val="00223B98"/>
    <w:rsid w:val="00256934"/>
    <w:rsid w:val="00257D17"/>
    <w:rsid w:val="0026175C"/>
    <w:rsid w:val="00275DD7"/>
    <w:rsid w:val="002A523D"/>
    <w:rsid w:val="002B774A"/>
    <w:rsid w:val="002D188B"/>
    <w:rsid w:val="002D4616"/>
    <w:rsid w:val="002E0FDD"/>
    <w:rsid w:val="002F7EC8"/>
    <w:rsid w:val="00315E79"/>
    <w:rsid w:val="0031721E"/>
    <w:rsid w:val="0033435F"/>
    <w:rsid w:val="00345038"/>
    <w:rsid w:val="00346698"/>
    <w:rsid w:val="00351647"/>
    <w:rsid w:val="00356E3B"/>
    <w:rsid w:val="00377413"/>
    <w:rsid w:val="00381864"/>
    <w:rsid w:val="003958D9"/>
    <w:rsid w:val="003A7DD6"/>
    <w:rsid w:val="003B1D8F"/>
    <w:rsid w:val="003C08ED"/>
    <w:rsid w:val="003E6D22"/>
    <w:rsid w:val="00406401"/>
    <w:rsid w:val="00415031"/>
    <w:rsid w:val="00416F8D"/>
    <w:rsid w:val="00443670"/>
    <w:rsid w:val="00452FD8"/>
    <w:rsid w:val="004B14CE"/>
    <w:rsid w:val="004B7E83"/>
    <w:rsid w:val="004C5CE1"/>
    <w:rsid w:val="004D2B43"/>
    <w:rsid w:val="004D522E"/>
    <w:rsid w:val="004E1A7E"/>
    <w:rsid w:val="004E3E42"/>
    <w:rsid w:val="004E6C2A"/>
    <w:rsid w:val="0051160C"/>
    <w:rsid w:val="0051655B"/>
    <w:rsid w:val="005249DF"/>
    <w:rsid w:val="0053608B"/>
    <w:rsid w:val="00556F16"/>
    <w:rsid w:val="00557D48"/>
    <w:rsid w:val="0056147A"/>
    <w:rsid w:val="00567CEA"/>
    <w:rsid w:val="005767CD"/>
    <w:rsid w:val="00597A3A"/>
    <w:rsid w:val="005A288A"/>
    <w:rsid w:val="005A796B"/>
    <w:rsid w:val="005B3AEF"/>
    <w:rsid w:val="005C1B04"/>
    <w:rsid w:val="005C4565"/>
    <w:rsid w:val="005F721E"/>
    <w:rsid w:val="00600E2A"/>
    <w:rsid w:val="00601CC2"/>
    <w:rsid w:val="00602C15"/>
    <w:rsid w:val="00643431"/>
    <w:rsid w:val="00650329"/>
    <w:rsid w:val="0065326A"/>
    <w:rsid w:val="00654E70"/>
    <w:rsid w:val="006724B3"/>
    <w:rsid w:val="00683C02"/>
    <w:rsid w:val="0069049B"/>
    <w:rsid w:val="006B53CF"/>
    <w:rsid w:val="006B5CEC"/>
    <w:rsid w:val="006C13E0"/>
    <w:rsid w:val="006F3A31"/>
    <w:rsid w:val="006F628C"/>
    <w:rsid w:val="00703CAF"/>
    <w:rsid w:val="00711A7E"/>
    <w:rsid w:val="00713E99"/>
    <w:rsid w:val="007863B5"/>
    <w:rsid w:val="007A38B1"/>
    <w:rsid w:val="007B13AB"/>
    <w:rsid w:val="007B2674"/>
    <w:rsid w:val="007B3A6E"/>
    <w:rsid w:val="008334C8"/>
    <w:rsid w:val="008576BF"/>
    <w:rsid w:val="008626E5"/>
    <w:rsid w:val="00866572"/>
    <w:rsid w:val="008736FF"/>
    <w:rsid w:val="00881DBA"/>
    <w:rsid w:val="00887064"/>
    <w:rsid w:val="00887F75"/>
    <w:rsid w:val="00890E2D"/>
    <w:rsid w:val="008A5030"/>
    <w:rsid w:val="008A5F75"/>
    <w:rsid w:val="008B1F16"/>
    <w:rsid w:val="008B7EAE"/>
    <w:rsid w:val="008C42B6"/>
    <w:rsid w:val="008E6422"/>
    <w:rsid w:val="008E6EA5"/>
    <w:rsid w:val="008F4D73"/>
    <w:rsid w:val="00917ABA"/>
    <w:rsid w:val="00920D17"/>
    <w:rsid w:val="00950BAB"/>
    <w:rsid w:val="00952E3D"/>
    <w:rsid w:val="009552B5"/>
    <w:rsid w:val="00971B19"/>
    <w:rsid w:val="00972D49"/>
    <w:rsid w:val="00987A52"/>
    <w:rsid w:val="00994718"/>
    <w:rsid w:val="009A19C6"/>
    <w:rsid w:val="009A7555"/>
    <w:rsid w:val="009B2703"/>
    <w:rsid w:val="009C2A1E"/>
    <w:rsid w:val="00A14C11"/>
    <w:rsid w:val="00A2754D"/>
    <w:rsid w:val="00A35771"/>
    <w:rsid w:val="00A65676"/>
    <w:rsid w:val="00A91E7E"/>
    <w:rsid w:val="00AB518E"/>
    <w:rsid w:val="00AC2D20"/>
    <w:rsid w:val="00AD2CDB"/>
    <w:rsid w:val="00AF0EA8"/>
    <w:rsid w:val="00AF38A3"/>
    <w:rsid w:val="00B07DB2"/>
    <w:rsid w:val="00B17FFA"/>
    <w:rsid w:val="00B4528A"/>
    <w:rsid w:val="00B512FE"/>
    <w:rsid w:val="00B5407F"/>
    <w:rsid w:val="00B6372D"/>
    <w:rsid w:val="00BB2911"/>
    <w:rsid w:val="00BB2F3D"/>
    <w:rsid w:val="00BC2AA8"/>
    <w:rsid w:val="00BF2210"/>
    <w:rsid w:val="00C065AD"/>
    <w:rsid w:val="00C16BBA"/>
    <w:rsid w:val="00C24D2A"/>
    <w:rsid w:val="00C424EE"/>
    <w:rsid w:val="00C54A6A"/>
    <w:rsid w:val="00C57AF2"/>
    <w:rsid w:val="00C60703"/>
    <w:rsid w:val="00C86532"/>
    <w:rsid w:val="00CA11C7"/>
    <w:rsid w:val="00CC693C"/>
    <w:rsid w:val="00CD1F72"/>
    <w:rsid w:val="00CE02BE"/>
    <w:rsid w:val="00CE7482"/>
    <w:rsid w:val="00D02592"/>
    <w:rsid w:val="00D039B9"/>
    <w:rsid w:val="00D03C5E"/>
    <w:rsid w:val="00D1128A"/>
    <w:rsid w:val="00D16536"/>
    <w:rsid w:val="00D74F10"/>
    <w:rsid w:val="00D96C68"/>
    <w:rsid w:val="00DA6873"/>
    <w:rsid w:val="00DB33A3"/>
    <w:rsid w:val="00DC3F99"/>
    <w:rsid w:val="00DE1629"/>
    <w:rsid w:val="00DE28BF"/>
    <w:rsid w:val="00DF676D"/>
    <w:rsid w:val="00E5560D"/>
    <w:rsid w:val="00E97A59"/>
    <w:rsid w:val="00EC6B84"/>
    <w:rsid w:val="00EF32E3"/>
    <w:rsid w:val="00EF6E9E"/>
    <w:rsid w:val="00F21275"/>
    <w:rsid w:val="00F66E0B"/>
    <w:rsid w:val="00F90641"/>
    <w:rsid w:val="00FA375D"/>
    <w:rsid w:val="00FA5B09"/>
    <w:rsid w:val="00FC2235"/>
    <w:rsid w:val="00FD0666"/>
    <w:rsid w:val="00FD7237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B97F9EC"/>
  <w15:chartTrackingRefBased/>
  <w15:docId w15:val="{38404A4F-0851-4454-B6F3-3972CF8E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a">
    <w:name w:val="annotation reference"/>
    <w:uiPriority w:val="99"/>
    <w:semiHidden/>
    <w:unhideWhenUsed/>
    <w:rsid w:val="00BC2AA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C2AA8"/>
  </w:style>
  <w:style w:type="character" w:customStyle="1" w:styleId="ac">
    <w:name w:val="註解文字 字元"/>
    <w:link w:val="ab"/>
    <w:uiPriority w:val="99"/>
    <w:semiHidden/>
    <w:rsid w:val="00BC2AA8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2AA8"/>
    <w:rPr>
      <w:b/>
      <w:bCs/>
    </w:rPr>
  </w:style>
  <w:style w:type="character" w:customStyle="1" w:styleId="ae">
    <w:name w:val="註解主旨 字元"/>
    <w:link w:val="ad"/>
    <w:uiPriority w:val="99"/>
    <w:semiHidden/>
    <w:rsid w:val="00BC2AA8"/>
    <w:rPr>
      <w:b/>
      <w:bCs/>
      <w:kern w:val="2"/>
      <w:sz w:val="24"/>
      <w:szCs w:val="22"/>
    </w:rPr>
  </w:style>
  <w:style w:type="table" w:styleId="af">
    <w:name w:val="Table Grid"/>
    <w:basedOn w:val="a1"/>
    <w:uiPriority w:val="39"/>
    <w:rsid w:val="0069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34B8-4C6D-494F-A927-0DB360A4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衛生福利部國民健康署</dc:creator>
  <cp:keywords/>
  <dc:description/>
  <cp:lastModifiedBy>黃偉哲(Jerry Huang)</cp:lastModifiedBy>
  <cp:revision>2</cp:revision>
  <cp:lastPrinted>2025-12-01T04:41:00Z</cp:lastPrinted>
  <dcterms:created xsi:type="dcterms:W3CDTF">2025-12-01T04:42:00Z</dcterms:created>
  <dcterms:modified xsi:type="dcterms:W3CDTF">2025-12-01T04:42:00Z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2023-12-28T07:22:20Z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bf66f451-6df0-48db-928b-e9367106919a</vt:lpwstr>
  </property>
  <property fmtid="{D5CDD505-2E9C-101B-9397-08002B2CF9AE}" pid="8" name="MSIP_Label_755196ac-7daa-415d-ac3a-bda7dffaa0f9_ContentBits">
    <vt:lpwstr>0</vt:lpwstr>
  </property>
</Properties>
</file>