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2C5A" w14:textId="77777777" w:rsidR="00783E18" w:rsidRDefault="00783E18" w:rsidP="00783E18">
      <w:pPr>
        <w:widowControl/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衛生福利部國民</w:t>
      </w:r>
      <w:proofErr w:type="gramStart"/>
      <w:r>
        <w:rPr>
          <w:rFonts w:eastAsia="標楷體"/>
          <w:b/>
          <w:sz w:val="28"/>
          <w:szCs w:val="28"/>
        </w:rPr>
        <w:t>健康署</w:t>
      </w:r>
      <w:proofErr w:type="gramEnd"/>
      <w:r>
        <w:rPr>
          <w:rFonts w:eastAsia="標楷體"/>
          <w:b/>
          <w:sz w:val="28"/>
          <w:szCs w:val="28"/>
        </w:rPr>
        <w:t>「罕見疾病個案通報審查基準機制」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送審資料表</w:t>
      </w:r>
      <w:r>
        <w:rPr>
          <w:rFonts w:eastAsia="標楷體"/>
          <w:b/>
          <w:sz w:val="28"/>
          <w:szCs w:val="28"/>
        </w:rPr>
        <w:t>)</w:t>
      </w:r>
    </w:p>
    <w:p w14:paraId="61032A72" w14:textId="77777777" w:rsidR="00783E18" w:rsidRDefault="00783E18" w:rsidP="00783E18">
      <w:pPr>
        <w:widowControl/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原發</w:t>
      </w:r>
      <w:r>
        <w:rPr>
          <w:rFonts w:eastAsia="標楷體" w:hint="eastAsia"/>
          <w:b/>
          <w:sz w:val="28"/>
          <w:szCs w:val="28"/>
        </w:rPr>
        <w:t>性</w:t>
      </w:r>
      <w:r>
        <w:rPr>
          <w:rFonts w:eastAsia="標楷體"/>
          <w:b/>
          <w:sz w:val="28"/>
          <w:szCs w:val="28"/>
        </w:rPr>
        <w:t>高</w:t>
      </w:r>
      <w:proofErr w:type="gramStart"/>
      <w:r>
        <w:rPr>
          <w:rFonts w:eastAsia="標楷體"/>
          <w:b/>
          <w:sz w:val="28"/>
          <w:szCs w:val="28"/>
        </w:rPr>
        <w:t>草酸鹽尿症</w:t>
      </w:r>
      <w:proofErr w:type="gramEnd"/>
      <w:r>
        <w:rPr>
          <w:rFonts w:eastAsia="標楷體"/>
          <w:b/>
          <w:sz w:val="28"/>
          <w:szCs w:val="28"/>
        </w:rPr>
        <w:t>[Primary hyperoxaluria]-</w:t>
      </w:r>
    </w:p>
    <w:p w14:paraId="518048A1" w14:textId="77777777" w:rsidR="00783E18" w:rsidRDefault="00783E18" w:rsidP="00783E18">
      <w:pPr>
        <w:widowControl/>
        <w:snapToGrid w:val="0"/>
        <w:spacing w:line="240" w:lineRule="exact"/>
        <w:jc w:val="center"/>
        <w:rPr>
          <w:rFonts w:eastAsia="標楷體"/>
          <w:b/>
          <w:sz w:val="28"/>
          <w:szCs w:val="28"/>
        </w:rPr>
      </w:pPr>
    </w:p>
    <w:p w14:paraId="416F33F0" w14:textId="77777777" w:rsidR="00783E18" w:rsidRPr="00FF4CC8" w:rsidRDefault="00783E18" w:rsidP="00783E18">
      <w:pPr>
        <w:ind w:left="318"/>
        <w:rPr>
          <w:rFonts w:eastAsia="標楷體"/>
          <w:szCs w:val="28"/>
        </w:rPr>
      </w:pPr>
      <w:r w:rsidRPr="00FF4CC8">
        <w:rPr>
          <w:rFonts w:ascii="標楷體" w:eastAsia="標楷體" w:hAnsi="標楷體" w:hint="eastAsia"/>
          <w:szCs w:val="28"/>
        </w:rPr>
        <w:t xml:space="preserve">□ </w:t>
      </w:r>
      <w:r w:rsidRPr="00FF4CC8">
        <w:rPr>
          <w:rFonts w:eastAsia="標楷體"/>
        </w:rPr>
        <w:t>病歷資料：包含臨床病史、詳細家族史及系統回顧之病歷資料</w:t>
      </w:r>
      <w:r w:rsidRPr="00FF4CC8">
        <w:rPr>
          <w:rFonts w:eastAsia="標楷體"/>
        </w:rPr>
        <w:t xml:space="preserve"> (</w:t>
      </w:r>
      <w:r w:rsidRPr="00FF4CC8">
        <w:rPr>
          <w:rFonts w:eastAsia="標楷體"/>
        </w:rPr>
        <w:t>必要</w:t>
      </w:r>
      <w:r w:rsidRPr="00FF4CC8">
        <w:rPr>
          <w:rFonts w:eastAsia="標楷體"/>
        </w:rPr>
        <w:t>)</w:t>
      </w:r>
    </w:p>
    <w:p w14:paraId="622843CB" w14:textId="77777777" w:rsidR="00783E18" w:rsidRPr="00FF4CC8" w:rsidRDefault="00783E18" w:rsidP="00783E18">
      <w:pPr>
        <w:ind w:left="318"/>
        <w:rPr>
          <w:rFonts w:eastAsia="標楷體"/>
          <w:szCs w:val="28"/>
        </w:rPr>
      </w:pPr>
      <w:r w:rsidRPr="00FF4CC8">
        <w:rPr>
          <w:rFonts w:ascii="標楷體" w:eastAsia="標楷體" w:hAnsi="標楷體" w:hint="eastAsia"/>
          <w:szCs w:val="28"/>
        </w:rPr>
        <w:t xml:space="preserve">□ </w:t>
      </w:r>
      <w:r w:rsidRPr="00FF4CC8">
        <w:rPr>
          <w:rFonts w:eastAsia="標楷體"/>
          <w:szCs w:val="28"/>
        </w:rPr>
        <w:t>血液及尿液生化檢查報告</w:t>
      </w:r>
      <w:r w:rsidRPr="00FF4CC8">
        <w:rPr>
          <w:rFonts w:eastAsia="標楷體"/>
          <w:szCs w:val="28"/>
        </w:rPr>
        <w:t>(</w:t>
      </w:r>
      <w:r w:rsidRPr="00FF4CC8">
        <w:rPr>
          <w:rFonts w:eastAsia="標楷體"/>
          <w:szCs w:val="28"/>
        </w:rPr>
        <w:t>必要</w:t>
      </w:r>
      <w:r w:rsidRPr="00FF4CC8">
        <w:rPr>
          <w:rFonts w:eastAsia="標楷體"/>
          <w:szCs w:val="28"/>
        </w:rPr>
        <w:t>)</w:t>
      </w:r>
    </w:p>
    <w:p w14:paraId="3DBDB922" w14:textId="77777777" w:rsidR="00783E18" w:rsidRPr="00FF4CC8" w:rsidRDefault="00783E18" w:rsidP="00783E18">
      <w:pPr>
        <w:ind w:left="318"/>
        <w:rPr>
          <w:rFonts w:eastAsia="標楷體"/>
          <w:szCs w:val="28"/>
        </w:rPr>
      </w:pPr>
      <w:r w:rsidRPr="00FF4CC8">
        <w:rPr>
          <w:rFonts w:ascii="標楷體" w:eastAsia="標楷體" w:hAnsi="標楷體" w:hint="eastAsia"/>
          <w:szCs w:val="28"/>
        </w:rPr>
        <w:t xml:space="preserve">□ </w:t>
      </w:r>
      <w:r w:rsidRPr="00FF4CC8">
        <w:rPr>
          <w:rFonts w:eastAsia="標楷體"/>
          <w:szCs w:val="28"/>
        </w:rPr>
        <w:t>影像學檢查</w:t>
      </w:r>
      <w:r w:rsidRPr="00FF4CC8">
        <w:rPr>
          <w:rFonts w:eastAsia="標楷體"/>
          <w:szCs w:val="28"/>
        </w:rPr>
        <w:t xml:space="preserve"> (</w:t>
      </w:r>
      <w:r w:rsidRPr="00FF4CC8">
        <w:rPr>
          <w:rFonts w:eastAsia="標楷體"/>
          <w:szCs w:val="28"/>
        </w:rPr>
        <w:t>必要</w:t>
      </w:r>
      <w:r w:rsidRPr="00FF4CC8">
        <w:rPr>
          <w:rFonts w:eastAsia="標楷體"/>
          <w:szCs w:val="28"/>
        </w:rPr>
        <w:t>)</w:t>
      </w:r>
    </w:p>
    <w:p w14:paraId="327426E4" w14:textId="77777777" w:rsidR="00783E18" w:rsidRPr="00FF4CC8" w:rsidRDefault="00783E18" w:rsidP="00783E18">
      <w:pPr>
        <w:ind w:left="318"/>
        <w:rPr>
          <w:rFonts w:eastAsia="標楷體"/>
          <w:szCs w:val="28"/>
        </w:rPr>
      </w:pPr>
      <w:r w:rsidRPr="00FF4CC8">
        <w:rPr>
          <w:rFonts w:ascii="標楷體" w:eastAsia="標楷體" w:hAnsi="標楷體" w:hint="eastAsia"/>
          <w:szCs w:val="28"/>
        </w:rPr>
        <w:t xml:space="preserve">□ </w:t>
      </w:r>
      <w:r w:rsidRPr="00FF4CC8">
        <w:rPr>
          <w:rFonts w:eastAsia="標楷體"/>
          <w:szCs w:val="28"/>
        </w:rPr>
        <w:t>基因檢測報告</w:t>
      </w:r>
      <w:r w:rsidRPr="00FF4CC8">
        <w:rPr>
          <w:rFonts w:eastAsia="標楷體"/>
          <w:szCs w:val="28"/>
        </w:rPr>
        <w:t xml:space="preserve"> (</w:t>
      </w:r>
      <w:r w:rsidRPr="00FF4CC8">
        <w:rPr>
          <w:rFonts w:eastAsia="標楷體"/>
          <w:szCs w:val="28"/>
        </w:rPr>
        <w:t>必要</w:t>
      </w:r>
      <w:r w:rsidRPr="00FF4CC8">
        <w:rPr>
          <w:rFonts w:eastAsia="標楷體"/>
          <w:szCs w:val="28"/>
        </w:rPr>
        <w:t>)</w:t>
      </w:r>
    </w:p>
    <w:p w14:paraId="2D04D4FE" w14:textId="77777777" w:rsidR="00783E18" w:rsidRPr="00A973EE" w:rsidRDefault="00783E18" w:rsidP="00783E18">
      <w:pPr>
        <w:ind w:left="318"/>
        <w:rPr>
          <w:rFonts w:eastAsia="標楷體"/>
          <w:szCs w:val="28"/>
        </w:rPr>
      </w:pPr>
    </w:p>
    <w:tbl>
      <w:tblPr>
        <w:tblW w:w="94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946"/>
      </w:tblGrid>
      <w:tr w:rsidR="00783E18" w14:paraId="0909A73B" w14:textId="77777777" w:rsidTr="00252E87">
        <w:trPr>
          <w:trHeight w:val="515"/>
          <w:tblHeader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D7C9" w14:textId="77777777" w:rsidR="00783E18" w:rsidRDefault="00783E18" w:rsidP="00252E87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06C0" w14:textId="77777777" w:rsidR="00783E18" w:rsidRDefault="00783E18" w:rsidP="00252E87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填寫部分</w:t>
            </w:r>
          </w:p>
        </w:tc>
      </w:tr>
      <w:tr w:rsidR="00783E18" w14:paraId="441BCB86" w14:textId="77777777" w:rsidTr="00252E87">
        <w:trPr>
          <w:trHeight w:val="504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2DBE" w14:textId="77777777" w:rsidR="00783E18" w:rsidRDefault="00783E18" w:rsidP="00783E18">
            <w:pPr>
              <w:pStyle w:val="a4"/>
              <w:widowControl/>
              <w:numPr>
                <w:ilvl w:val="0"/>
                <w:numId w:val="6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病歷資料</w:t>
            </w:r>
          </w:p>
          <w:p w14:paraId="7524AB69" w14:textId="77777777" w:rsidR="00783E18" w:rsidRDefault="00783E18" w:rsidP="00252E87">
            <w:pPr>
              <w:pStyle w:val="a4"/>
              <w:widowControl/>
              <w:snapToGrid w:val="0"/>
              <w:ind w:left="360"/>
            </w:pPr>
            <w:r>
              <w:rPr>
                <w:rFonts w:eastAsia="標楷體"/>
              </w:rPr>
              <w:t>包含病史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含臨床表徵、發病年齡、家族史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、身體檢查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必要</w:t>
            </w:r>
            <w:r>
              <w:rPr>
                <w:rFonts w:eastAsia="標楷體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CFBC" w14:textId="77777777" w:rsidR="00783E18" w:rsidRDefault="00783E18" w:rsidP="00252E87">
            <w:pPr>
              <w:widowControl/>
              <w:snapToGrid w:val="0"/>
            </w:pPr>
            <w:r>
              <w:rPr>
                <w:rFonts w:eastAsia="標楷體"/>
                <w:b/>
                <w:bCs/>
              </w:rPr>
              <w:t>病史</w:t>
            </w:r>
          </w:p>
          <w:p w14:paraId="57BE2B0C" w14:textId="77777777" w:rsidR="00783E18" w:rsidRDefault="00783E18" w:rsidP="00252E87">
            <w:pPr>
              <w:snapToGrid w:val="0"/>
              <w:rPr>
                <w:rFonts w:eastAsia="標楷體"/>
              </w:rPr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發病年齡</w:t>
            </w:r>
            <w:r>
              <w:rPr>
                <w:rFonts w:eastAsia="標楷體"/>
              </w:rPr>
              <w:t xml:space="preserve"> [Age at disease onset _______ </w:t>
            </w:r>
            <w:r>
              <w:rPr>
                <w:rFonts w:eastAsia="標楷體"/>
              </w:rPr>
              <w:t>歲</w:t>
            </w:r>
          </w:p>
          <w:p w14:paraId="35865DB3" w14:textId="77777777" w:rsidR="00783E18" w:rsidRDefault="00783E18" w:rsidP="00252E87">
            <w:pPr>
              <w:snapToGrid w:val="0"/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家族史</w:t>
            </w:r>
            <w:r>
              <w:rPr>
                <w:rFonts w:eastAsia="標楷體"/>
              </w:rPr>
              <w:t xml:space="preserve"> [Family history</w:t>
            </w:r>
            <w:r>
              <w:t>]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 xml:space="preserve">  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無</w:t>
            </w:r>
          </w:p>
          <w:p w14:paraId="7EC57CE8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  <w:b/>
              </w:rPr>
            </w:pPr>
          </w:p>
          <w:p w14:paraId="7955CB29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主要表徵</w:t>
            </w:r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早期</w:t>
            </w:r>
            <w:r>
              <w:rPr>
                <w:rFonts w:eastAsia="標楷體"/>
                <w:b/>
              </w:rPr>
              <w:t>)</w:t>
            </w:r>
          </w:p>
          <w:p w14:paraId="6B5FDFE6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腎臟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必要，至少一項</w:t>
            </w:r>
            <w:r>
              <w:rPr>
                <w:rFonts w:eastAsia="標楷體"/>
                <w:b/>
              </w:rPr>
              <w:t>)</w:t>
            </w:r>
          </w:p>
          <w:p w14:paraId="581D6C12" w14:textId="77777777" w:rsidR="00783E18" w:rsidRDefault="00783E18" w:rsidP="00252E87">
            <w:pPr>
              <w:widowControl/>
              <w:snapToGrid w:val="0"/>
              <w:jc w:val="both"/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血尿</w:t>
            </w:r>
            <w:r>
              <w:rPr>
                <w:rFonts w:eastAsia="標楷體"/>
              </w:rPr>
              <w:t xml:space="preserve"> [Hematuria</w:t>
            </w:r>
            <w:r>
              <w:t>]</w:t>
            </w:r>
          </w:p>
          <w:p w14:paraId="7BC7CF91" w14:textId="77777777" w:rsidR="00783E18" w:rsidRDefault="00783E18" w:rsidP="00252E87"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eastAsia="標楷體"/>
              </w:rPr>
              <w:t>蛋白尿</w:t>
            </w:r>
            <w:r>
              <w:rPr>
                <w:rFonts w:eastAsia="標楷體"/>
              </w:rPr>
              <w:t>[Proteinuria</w:t>
            </w:r>
            <w:r>
              <w:t>]</w:t>
            </w:r>
          </w:p>
          <w:p w14:paraId="3B72F67F" w14:textId="77777777" w:rsidR="00783E18" w:rsidRDefault="00783E18" w:rsidP="00252E87">
            <w:pPr>
              <w:widowControl/>
              <w:snapToGrid w:val="0"/>
              <w:jc w:val="both"/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A973EE">
              <w:rPr>
                <w:rFonts w:eastAsia="標楷體"/>
              </w:rPr>
              <w:t>腎功能</w:t>
            </w:r>
            <w:r w:rsidRPr="00A973EE">
              <w:rPr>
                <w:rFonts w:eastAsia="標楷體"/>
              </w:rPr>
              <w:t>[Renal function</w:t>
            </w:r>
            <w:r>
              <w:t>]</w:t>
            </w:r>
          </w:p>
          <w:p w14:paraId="446733B0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</w:rPr>
            </w:pPr>
          </w:p>
          <w:p w14:paraId="4636C0B4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次要表徵</w:t>
            </w:r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晚期</w:t>
            </w:r>
            <w:r>
              <w:rPr>
                <w:rFonts w:eastAsia="標楷體"/>
                <w:b/>
              </w:rPr>
              <w:t>)</w:t>
            </w:r>
          </w:p>
          <w:p w14:paraId="3D8B8418" w14:textId="77777777" w:rsidR="00783E18" w:rsidRDefault="00783E18" w:rsidP="00252E87">
            <w:pPr>
              <w:widowControl/>
              <w:snapToGrid w:val="0"/>
              <w:jc w:val="both"/>
            </w:pPr>
            <w:r>
              <w:rPr>
                <w:rFonts w:eastAsia="標楷體"/>
                <w:b/>
              </w:rPr>
              <w:t>其他器官</w:t>
            </w:r>
            <w:r>
              <w:rPr>
                <w:rFonts w:eastAsia="標楷體"/>
              </w:rPr>
              <w:t>侵犯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選擇</w:t>
            </w:r>
            <w:r>
              <w:rPr>
                <w:rFonts w:eastAsia="標楷體"/>
              </w:rPr>
              <w:t xml:space="preserve">) </w:t>
            </w:r>
          </w:p>
          <w:p w14:paraId="2C576A3B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</w:rPr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eastAsia="標楷體"/>
              </w:rPr>
              <w:t>皮膚</w:t>
            </w:r>
          </w:p>
          <w:p w14:paraId="30932749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</w:rPr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eastAsia="標楷體"/>
              </w:rPr>
              <w:t>眼睛視網膜</w:t>
            </w:r>
          </w:p>
          <w:p w14:paraId="1856EACC" w14:textId="77777777" w:rsidR="00783E18" w:rsidRDefault="00783E18" w:rsidP="00252E87">
            <w:pPr>
              <w:widowControl/>
              <w:snapToGrid w:val="0"/>
              <w:jc w:val="both"/>
              <w:rPr>
                <w:rFonts w:eastAsia="標楷體"/>
              </w:rPr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eastAsia="標楷體"/>
              </w:rPr>
              <w:t>心臟血管與中樞神經系統</w:t>
            </w:r>
          </w:p>
          <w:p w14:paraId="597A4E54" w14:textId="77777777" w:rsidR="00783E18" w:rsidRDefault="00783E18" w:rsidP="00252E87">
            <w:pPr>
              <w:widowControl/>
              <w:snapToGrid w:val="0"/>
              <w:jc w:val="both"/>
            </w:pP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_____________________</w:t>
            </w:r>
          </w:p>
        </w:tc>
      </w:tr>
      <w:tr w:rsidR="00783E18" w14:paraId="20C896FA" w14:textId="77777777" w:rsidTr="00252E87">
        <w:trPr>
          <w:trHeight w:val="85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B9CE" w14:textId="77777777" w:rsidR="00783E18" w:rsidRDefault="00783E18" w:rsidP="00783E18">
            <w:pPr>
              <w:pStyle w:val="a4"/>
              <w:widowControl/>
              <w:numPr>
                <w:ilvl w:val="0"/>
                <w:numId w:val="6"/>
              </w:numPr>
              <w:snapToGrid w:val="0"/>
              <w:spacing w:before="180" w:after="180" w:line="276" w:lineRule="auto"/>
              <w:jc w:val="both"/>
              <w:rPr>
                <w:rFonts w:eastAsia="標楷體"/>
                <w:b/>
                <w:bCs/>
                <w:szCs w:val="28"/>
              </w:rPr>
            </w:pPr>
            <w:bookmarkStart w:id="0" w:name="_Hlk79400274"/>
            <w:r>
              <w:rPr>
                <w:rFonts w:eastAsia="標楷體"/>
                <w:b/>
                <w:bCs/>
                <w:szCs w:val="28"/>
              </w:rPr>
              <w:t>血液及尿液生化檢查報告</w:t>
            </w:r>
            <w:r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/>
                <w:b/>
                <w:bCs/>
                <w:szCs w:val="28"/>
              </w:rPr>
              <w:t>必要</w:t>
            </w:r>
            <w:r>
              <w:rPr>
                <w:rFonts w:eastAsia="標楷體"/>
                <w:b/>
                <w:bCs/>
                <w:szCs w:val="28"/>
              </w:rPr>
              <w:t>)</w:t>
            </w:r>
          </w:p>
          <w:p w14:paraId="4EF403C7" w14:textId="77777777" w:rsidR="00783E18" w:rsidRDefault="00783E18" w:rsidP="00252E87">
            <w:pPr>
              <w:widowControl/>
              <w:snapToGrid w:val="0"/>
              <w:spacing w:before="180" w:after="180" w:line="276" w:lineRule="auto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請附相關檢驗資料</w:t>
            </w:r>
            <w:r>
              <w:rPr>
                <w:rFonts w:eastAsia="標楷體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D186" w14:textId="77777777" w:rsidR="00783E18" w:rsidRPr="00826B72" w:rsidRDefault="00783E18" w:rsidP="00252E87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826B72">
              <w:rPr>
                <w:rFonts w:eastAsia="標楷體"/>
                <w:b/>
                <w:bCs/>
              </w:rPr>
              <w:t>血液</w:t>
            </w:r>
          </w:p>
          <w:p w14:paraId="320FA832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ALT 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 xml:space="preserve"> U/L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正常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異常</w:t>
            </w:r>
            <w:r>
              <w:rPr>
                <w:rFonts w:eastAsia="標楷體"/>
              </w:rPr>
              <w:t xml:space="preserve"> </w:t>
            </w:r>
          </w:p>
          <w:p w14:paraId="1DB44795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ASLT 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 xml:space="preserve">U/L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正常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異常</w:t>
            </w:r>
          </w:p>
          <w:p w14:paraId="282AD933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BUN 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>mg/dL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正常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異常</w:t>
            </w:r>
          </w:p>
          <w:p w14:paraId="0EDB4A9A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Cr  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 xml:space="preserve"> mg/dL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正常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異常</w:t>
            </w:r>
          </w:p>
          <w:p w14:paraId="0DC9BDF4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尿鈣</w:t>
            </w:r>
            <w:r>
              <w:rPr>
                <w:rFonts w:eastAsia="標楷體"/>
              </w:rPr>
              <w:t xml:space="preserve">Ca/Cr </w:t>
            </w:r>
            <w:proofErr w:type="gramStart"/>
            <w:r>
              <w:rPr>
                <w:rFonts w:eastAsia="標楷體"/>
              </w:rPr>
              <w:t>＿＿</w:t>
            </w:r>
            <w:proofErr w:type="gramEnd"/>
            <w:r>
              <w:rPr>
                <w:rFonts w:eastAsia="標楷體"/>
              </w:rPr>
              <w:t xml:space="preserve">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正常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異常</w:t>
            </w:r>
          </w:p>
          <w:p w14:paraId="0F890279" w14:textId="77777777" w:rsidR="00783E18" w:rsidRPr="00826B72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b/>
                <w:bCs/>
              </w:rPr>
            </w:pPr>
            <w:r w:rsidRPr="00826B72">
              <w:rPr>
                <w:rFonts w:eastAsia="標楷體"/>
                <w:b/>
                <w:bCs/>
              </w:rPr>
              <w:t>尿液有機酸</w:t>
            </w:r>
          </w:p>
          <w:p w14:paraId="1630A4B7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Oxalate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出現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未檢出</w:t>
            </w:r>
          </w:p>
          <w:p w14:paraId="632BC244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</w:pPr>
            <w:r>
              <w:rPr>
                <w:rFonts w:eastAsia="標楷體"/>
              </w:rPr>
              <w:t>Glycolic acid [Glycolate</w:t>
            </w:r>
            <w:r>
              <w:t>]</w:t>
            </w:r>
            <w:r>
              <w:rPr>
                <w:rFonts w:eastAsia="標楷體"/>
              </w:rPr>
              <w:t xml:space="preserve">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出現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未檢出</w:t>
            </w:r>
            <w:r>
              <w:rPr>
                <w:rFonts w:eastAsia="標楷體"/>
              </w:rPr>
              <w:t xml:space="preserve">                               </w:t>
            </w:r>
          </w:p>
        </w:tc>
      </w:tr>
      <w:bookmarkEnd w:id="0"/>
      <w:tr w:rsidR="00783E18" w14:paraId="4ECB65F3" w14:textId="77777777" w:rsidTr="00252E87">
        <w:trPr>
          <w:trHeight w:val="85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BA5A" w14:textId="77777777" w:rsidR="00783E18" w:rsidRDefault="00783E18" w:rsidP="00783E18">
            <w:pPr>
              <w:pStyle w:val="a4"/>
              <w:widowControl/>
              <w:numPr>
                <w:ilvl w:val="0"/>
                <w:numId w:val="6"/>
              </w:numPr>
              <w:snapToGrid w:val="0"/>
              <w:spacing w:line="276" w:lineRule="auto"/>
              <w:jc w:val="both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/>
                <w:b/>
                <w:bCs/>
                <w:szCs w:val="28"/>
              </w:rPr>
              <w:t>影像學檢查</w:t>
            </w:r>
            <w:r>
              <w:rPr>
                <w:rFonts w:eastAsia="標楷體"/>
                <w:b/>
                <w:bCs/>
                <w:szCs w:val="28"/>
              </w:rPr>
              <w:t xml:space="preserve"> (</w:t>
            </w:r>
            <w:r>
              <w:rPr>
                <w:rFonts w:eastAsia="標楷體"/>
                <w:b/>
                <w:bCs/>
                <w:szCs w:val="28"/>
              </w:rPr>
              <w:t>必要</w:t>
            </w:r>
            <w:r>
              <w:rPr>
                <w:rFonts w:eastAsia="標楷體"/>
                <w:b/>
                <w:bCs/>
                <w:szCs w:val="28"/>
              </w:rPr>
              <w:t>)</w:t>
            </w:r>
          </w:p>
          <w:p w14:paraId="2F7DFE1D" w14:textId="77777777" w:rsidR="00783E18" w:rsidRDefault="00783E18" w:rsidP="00252E87">
            <w:pPr>
              <w:pStyle w:val="a4"/>
              <w:widowControl/>
              <w:snapToGrid w:val="0"/>
              <w:spacing w:line="276" w:lineRule="auto"/>
              <w:ind w:left="0" w:hanging="41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請附相關檢驗資料</w:t>
            </w:r>
            <w:r>
              <w:rPr>
                <w:rFonts w:eastAsia="標楷體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7C33" w14:textId="77777777" w:rsidR="00783E18" w:rsidRDefault="00783E18" w:rsidP="00252E87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腎臟超音波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正常</w:t>
            </w:r>
            <w:r>
              <w:rPr>
                <w:rFonts w:eastAsia="標楷體"/>
              </w:rPr>
              <w:t xml:space="preserve">   </w:t>
            </w:r>
            <w:r w:rsidRPr="00A973E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異常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＿＿＿＿＿＿＿</w:t>
            </w:r>
            <w:proofErr w:type="gramEnd"/>
          </w:p>
        </w:tc>
      </w:tr>
      <w:tr w:rsidR="00783E18" w14:paraId="3D841AB4" w14:textId="77777777" w:rsidTr="00252E87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08AC" w14:textId="77777777" w:rsidR="00783E18" w:rsidRPr="00826B72" w:rsidRDefault="00783E18" w:rsidP="00783E18">
            <w:pPr>
              <w:pStyle w:val="a4"/>
              <w:widowControl/>
              <w:numPr>
                <w:ilvl w:val="0"/>
                <w:numId w:val="6"/>
              </w:numPr>
              <w:snapToGrid w:val="0"/>
            </w:pPr>
            <w:r>
              <w:rPr>
                <w:rFonts w:eastAsia="標楷體"/>
                <w:b/>
              </w:rPr>
              <w:t>基因檢測報告</w:t>
            </w:r>
            <w:r>
              <w:rPr>
                <w:rFonts w:eastAsia="標楷體"/>
                <w:b/>
              </w:rPr>
              <w:t xml:space="preserve"> </w:t>
            </w:r>
          </w:p>
          <w:p w14:paraId="31408FD1" w14:textId="77777777" w:rsidR="00783E18" w:rsidRDefault="00783E18" w:rsidP="00252E87">
            <w:pPr>
              <w:pStyle w:val="a4"/>
              <w:widowControl/>
              <w:snapToGrid w:val="0"/>
              <w:ind w:left="360"/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必要</w:t>
            </w:r>
            <w:r>
              <w:rPr>
                <w:rFonts w:eastAsia="標楷體"/>
                <w:b/>
              </w:rPr>
              <w:t>)</w:t>
            </w:r>
          </w:p>
          <w:p w14:paraId="14DA1CF8" w14:textId="77777777" w:rsidR="00783E18" w:rsidRDefault="00783E18" w:rsidP="00252E87">
            <w:pPr>
              <w:widowControl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請附實驗室報告影本</w:t>
            </w:r>
            <w:r>
              <w:rPr>
                <w:rFonts w:eastAsia="標楷體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19FB" w14:textId="77777777" w:rsidR="00783E18" w:rsidRDefault="00783E18" w:rsidP="00252E87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/>
                <w:bCs/>
              </w:rPr>
              <w:t>必須找到符合遺傳疾病，下列其中一個基因，至少一個致病點位</w:t>
            </w:r>
          </w:p>
          <w:p w14:paraId="2F6F7B64" w14:textId="77777777" w:rsidR="00783E18" w:rsidRDefault="00783E18" w:rsidP="00783E18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rPr>
                <w:rFonts w:eastAsia="標楷體"/>
                <w:i/>
              </w:rPr>
              <w:t>AGXT</w:t>
            </w:r>
          </w:p>
          <w:p w14:paraId="62DD708F" w14:textId="77777777" w:rsidR="00783E18" w:rsidRDefault="00783E18" w:rsidP="00783E18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rPr>
                <w:rFonts w:eastAsia="標楷體"/>
                <w:i/>
              </w:rPr>
              <w:t>GRHPR</w:t>
            </w:r>
          </w:p>
          <w:p w14:paraId="643417DB" w14:textId="77777777" w:rsidR="00783E18" w:rsidRDefault="00783E18" w:rsidP="00783E18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rPr>
                <w:rFonts w:eastAsia="標楷體"/>
                <w:i/>
              </w:rPr>
              <w:t>HOGA1</w:t>
            </w:r>
          </w:p>
        </w:tc>
      </w:tr>
    </w:tbl>
    <w:p w14:paraId="100145AF" w14:textId="77777777" w:rsidR="00783E18" w:rsidRDefault="00783E18" w:rsidP="00783E18">
      <w:pPr>
        <w:widowControl/>
        <w:rPr>
          <w:rFonts w:eastAsia="標楷體"/>
          <w:b/>
          <w:i/>
          <w:sz w:val="20"/>
          <w:szCs w:val="20"/>
        </w:rPr>
      </w:pPr>
    </w:p>
    <w:p w14:paraId="3EBA20B2" w14:textId="77777777" w:rsidR="00783E18" w:rsidRDefault="00783E18">
      <w:pPr>
        <w:widowControl/>
        <w:suppressAutoHyphens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66F68D7D" w14:textId="321DDD28" w:rsidR="002749BF" w:rsidRDefault="00C33D9C" w:rsidP="00222D7F">
      <w:pPr>
        <w:widowControl/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衛生福利部國民</w:t>
      </w:r>
      <w:proofErr w:type="gramStart"/>
      <w:r>
        <w:rPr>
          <w:rFonts w:eastAsia="標楷體"/>
          <w:b/>
          <w:sz w:val="28"/>
          <w:szCs w:val="28"/>
        </w:rPr>
        <w:t>健康署</w:t>
      </w:r>
      <w:proofErr w:type="gramEnd"/>
      <w:r>
        <w:rPr>
          <w:rFonts w:eastAsia="標楷體"/>
          <w:b/>
          <w:sz w:val="28"/>
          <w:szCs w:val="28"/>
        </w:rPr>
        <w:t>「罕見疾病個案通報審查基準機制」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審查基準表</w:t>
      </w:r>
      <w:r>
        <w:rPr>
          <w:rFonts w:eastAsia="標楷體"/>
          <w:b/>
          <w:sz w:val="28"/>
          <w:szCs w:val="28"/>
        </w:rPr>
        <w:t>)</w:t>
      </w:r>
    </w:p>
    <w:p w14:paraId="1B9ED1A0" w14:textId="77777777" w:rsidR="002749BF" w:rsidRDefault="00C33D9C" w:rsidP="00222D7F">
      <w:pPr>
        <w:pStyle w:val="a4"/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原發型高</w:t>
      </w:r>
      <w:proofErr w:type="gramStart"/>
      <w:r>
        <w:rPr>
          <w:rFonts w:eastAsia="標楷體"/>
          <w:b/>
          <w:sz w:val="28"/>
          <w:szCs w:val="28"/>
        </w:rPr>
        <w:t>草酸鹽尿症</w:t>
      </w:r>
      <w:proofErr w:type="gramEnd"/>
      <w:r>
        <w:rPr>
          <w:rFonts w:eastAsia="標楷體"/>
          <w:b/>
          <w:sz w:val="28"/>
          <w:szCs w:val="28"/>
        </w:rPr>
        <w:t>[Primary hyperoxaluria]-</w:t>
      </w:r>
    </w:p>
    <w:p w14:paraId="7504C4D2" w14:textId="77777777" w:rsidR="00222D7F" w:rsidRPr="00783E18" w:rsidRDefault="00222D7F" w:rsidP="00222D7F">
      <w:pPr>
        <w:pStyle w:val="a4"/>
        <w:snapToGrid w:val="0"/>
        <w:spacing w:line="400" w:lineRule="exact"/>
        <w:jc w:val="center"/>
        <w:rPr>
          <w:rFonts w:eastAsia="標楷體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D7F" w:rsidRPr="00783E18" w14:paraId="526F4272" w14:textId="77777777" w:rsidTr="00611A81">
        <w:trPr>
          <w:trHeight w:val="1440"/>
        </w:trPr>
        <w:tc>
          <w:tcPr>
            <w:tcW w:w="9628" w:type="dxa"/>
          </w:tcPr>
          <w:p w14:paraId="7E363C7D" w14:textId="77777777" w:rsidR="00222D7F" w:rsidRPr="00783E18" w:rsidRDefault="00222D7F" w:rsidP="00380147">
            <w:pPr>
              <w:pStyle w:val="a4"/>
              <w:spacing w:line="280" w:lineRule="exact"/>
              <w:ind w:left="0"/>
              <w:rPr>
                <w:rFonts w:ascii="Calibri" w:eastAsia="標楷體" w:hAnsi="Calibri" w:cs="Calibri"/>
                <w:b/>
                <w:bCs/>
              </w:rPr>
            </w:pPr>
            <w:r w:rsidRPr="00783E18">
              <w:rPr>
                <w:rFonts w:ascii="Calibri" w:eastAsia="標楷體" w:hAnsi="Calibri" w:cs="Calibri"/>
                <w:b/>
                <w:bCs/>
              </w:rPr>
              <w:t>應檢附資料</w:t>
            </w:r>
          </w:p>
          <w:p w14:paraId="01BB8E0F" w14:textId="77777777" w:rsidR="00222D7F" w:rsidRPr="00783E18" w:rsidRDefault="00222D7F" w:rsidP="00222D7F">
            <w:pPr>
              <w:spacing w:line="280" w:lineRule="exact"/>
              <w:ind w:leftChars="100" w:left="240"/>
            </w:pPr>
            <w:r w:rsidRPr="00783E18">
              <w:rPr>
                <w:rFonts w:ascii="標楷體" w:eastAsia="標楷體" w:hAnsi="標楷體"/>
              </w:rPr>
              <w:t>□病歷資料: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包含臨床病史、身體臨床檢查與系統回顧與詳細家族史病歷資料</w:t>
            </w:r>
            <w:r w:rsidRPr="00783E18">
              <w:rPr>
                <w:rFonts w:eastAsia="標楷體"/>
              </w:rPr>
              <w:t xml:space="preserve"> (</w:t>
            </w:r>
            <w:r w:rsidRPr="00783E18">
              <w:rPr>
                <w:rFonts w:eastAsia="標楷體"/>
              </w:rPr>
              <w:t>必要</w:t>
            </w:r>
            <w:r w:rsidRPr="00783E18">
              <w:rPr>
                <w:rFonts w:ascii="標楷體" w:eastAsia="標楷體" w:hAnsi="標楷體"/>
              </w:rPr>
              <w:t>)</w:t>
            </w:r>
          </w:p>
          <w:p w14:paraId="134598AA" w14:textId="77777777" w:rsidR="00222D7F" w:rsidRPr="00783E18" w:rsidRDefault="00222D7F" w:rsidP="00222D7F">
            <w:pPr>
              <w:spacing w:line="280" w:lineRule="exact"/>
              <w:ind w:leftChars="100" w:left="240"/>
            </w:pPr>
            <w:r w:rsidRPr="00783E18">
              <w:rPr>
                <w:rFonts w:ascii="標楷體" w:eastAsia="標楷體" w:hAnsi="標楷體"/>
              </w:rPr>
              <w:t>□</w:t>
            </w:r>
            <w:r w:rsidRPr="00783E18">
              <w:rPr>
                <w:rFonts w:eastAsia="標楷體"/>
                <w:bCs/>
              </w:rPr>
              <w:t>血液及尿液生化檢查報告</w:t>
            </w:r>
            <w:r w:rsidRPr="00783E18">
              <w:rPr>
                <w:rFonts w:eastAsia="標楷體"/>
                <w:bCs/>
              </w:rPr>
              <w:t>(</w:t>
            </w:r>
            <w:r w:rsidRPr="00783E18">
              <w:rPr>
                <w:rFonts w:ascii="標楷體" w:eastAsia="標楷體" w:hAnsi="標楷體"/>
              </w:rPr>
              <w:t>必要)</w:t>
            </w:r>
          </w:p>
          <w:p w14:paraId="6FFE629C" w14:textId="77777777" w:rsidR="00222D7F" w:rsidRPr="00783E18" w:rsidRDefault="00222D7F" w:rsidP="00222D7F">
            <w:pPr>
              <w:spacing w:line="280" w:lineRule="exact"/>
              <w:ind w:leftChars="100" w:left="240"/>
            </w:pPr>
            <w:r w:rsidRPr="00783E18">
              <w:rPr>
                <w:rFonts w:ascii="標楷體" w:eastAsia="標楷體" w:hAnsi="標楷體"/>
              </w:rPr>
              <w:t>□</w:t>
            </w:r>
            <w:r w:rsidRPr="00783E18">
              <w:rPr>
                <w:rFonts w:eastAsia="標楷體"/>
                <w:bCs/>
              </w:rPr>
              <w:t>影像學檢查</w:t>
            </w:r>
            <w:r w:rsidRPr="00783E18">
              <w:rPr>
                <w:rFonts w:eastAsia="標楷體"/>
                <w:bCs/>
              </w:rPr>
              <w:t xml:space="preserve"> (</w:t>
            </w:r>
            <w:r w:rsidRPr="00783E18">
              <w:rPr>
                <w:rFonts w:eastAsia="標楷體"/>
                <w:bCs/>
              </w:rPr>
              <w:t>必要</w:t>
            </w:r>
            <w:r w:rsidRPr="00783E18">
              <w:rPr>
                <w:rFonts w:eastAsia="標楷體"/>
                <w:bCs/>
              </w:rPr>
              <w:t>)</w:t>
            </w:r>
          </w:p>
          <w:p w14:paraId="30629EB5" w14:textId="0D19FC00" w:rsidR="00222D7F" w:rsidRPr="00783E18" w:rsidRDefault="00222D7F" w:rsidP="00222D7F">
            <w:pPr>
              <w:spacing w:line="280" w:lineRule="exact"/>
              <w:ind w:leftChars="100" w:left="240"/>
              <w:rPr>
                <w:rFonts w:ascii="Calibri" w:eastAsia="標楷體" w:hAnsi="Calibri" w:cs="Calibri"/>
              </w:rPr>
            </w:pPr>
            <w:r w:rsidRPr="00783E18">
              <w:rPr>
                <w:rFonts w:ascii="標楷體" w:eastAsia="標楷體" w:hAnsi="標楷體"/>
              </w:rPr>
              <w:t>□</w:t>
            </w:r>
            <w:r w:rsidRPr="00783E18">
              <w:rPr>
                <w:rFonts w:eastAsia="標楷體"/>
                <w:bCs/>
              </w:rPr>
              <w:t>基因檢測報告</w:t>
            </w:r>
            <w:r w:rsidRPr="00783E18">
              <w:rPr>
                <w:rFonts w:eastAsia="標楷體"/>
                <w:bCs/>
              </w:rPr>
              <w:t xml:space="preserve"> (</w:t>
            </w:r>
            <w:r w:rsidRPr="00783E18">
              <w:rPr>
                <w:rFonts w:eastAsia="標楷體"/>
                <w:bCs/>
              </w:rPr>
              <w:t>必要</w:t>
            </w:r>
            <w:r w:rsidRPr="00783E18">
              <w:rPr>
                <w:rFonts w:eastAsia="標楷體"/>
                <w:bCs/>
              </w:rPr>
              <w:t>)</w:t>
            </w:r>
          </w:p>
        </w:tc>
      </w:tr>
    </w:tbl>
    <w:p w14:paraId="7F473545" w14:textId="371D44AF" w:rsidR="00222D7F" w:rsidRPr="00783E18" w:rsidRDefault="00C33D9C" w:rsidP="00222D7F">
      <w:pPr>
        <w:spacing w:line="280" w:lineRule="exact"/>
        <w:rPr>
          <w:rFonts w:eastAsia="標楷體"/>
          <w:b/>
        </w:rPr>
      </w:pPr>
      <w:r w:rsidRPr="00783E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6CF82" wp14:editId="683EAA8B">
                <wp:simplePos x="0" y="0"/>
                <wp:positionH relativeFrom="margin">
                  <wp:align>center</wp:align>
                </wp:positionH>
                <wp:positionV relativeFrom="paragraph">
                  <wp:posOffset>15652</wp:posOffset>
                </wp:positionV>
                <wp:extent cx="0" cy="324000"/>
                <wp:effectExtent l="95250" t="0" r="76200" b="57150"/>
                <wp:wrapNone/>
                <wp:docPr id="1209517542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5D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0;margin-top:1.25pt;width:0;height:25.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" strokeweight=".35281mm">
                <v:stroke endarrow="open" joinstyle="miter"/>
                <w10:wrap anchorx="margin"/>
              </v:shape>
            </w:pict>
          </mc:Fallback>
        </mc:AlternateContent>
      </w:r>
      <w:r w:rsidRPr="00783E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C288A2" wp14:editId="0800AAA3">
                <wp:simplePos x="0" y="0"/>
                <wp:positionH relativeFrom="column">
                  <wp:posOffset>2609853</wp:posOffset>
                </wp:positionH>
                <wp:positionV relativeFrom="paragraph">
                  <wp:posOffset>16977363</wp:posOffset>
                </wp:positionV>
                <wp:extent cx="0" cy="266063"/>
                <wp:effectExtent l="95250" t="0" r="57150" b="57787"/>
                <wp:wrapNone/>
                <wp:docPr id="80496656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35CE8" id="直線單箭頭接點 7" o:spid="_x0000_s1026" type="#_x0000_t32" style="position:absolute;margin-left:205.5pt;margin-top:1336.8pt;width:0;height:20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" strokeweight=".35281mm">
                <v:stroke endarrow="open" joinstyle="miter"/>
              </v:shape>
            </w:pict>
          </mc:Fallback>
        </mc:AlternateContent>
      </w:r>
    </w:p>
    <w:p w14:paraId="76D5B19B" w14:textId="77777777" w:rsidR="00222D7F" w:rsidRPr="00783E18" w:rsidRDefault="00222D7F" w:rsidP="00222D7F">
      <w:pPr>
        <w:spacing w:line="280" w:lineRule="exact"/>
        <w:rPr>
          <w:rFonts w:eastAsia="標楷體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D7F" w:rsidRPr="00783E18" w14:paraId="6D4C083D" w14:textId="77777777" w:rsidTr="00F4247E">
        <w:trPr>
          <w:trHeight w:val="740"/>
        </w:trPr>
        <w:tc>
          <w:tcPr>
            <w:tcW w:w="9628" w:type="dxa"/>
          </w:tcPr>
          <w:p w14:paraId="0DAF63B0" w14:textId="77777777" w:rsidR="00222D7F" w:rsidRPr="00783E18" w:rsidRDefault="00222D7F" w:rsidP="00EC35F9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83E18">
              <w:rPr>
                <w:rFonts w:ascii="標楷體" w:eastAsia="標楷體" w:hAnsi="標楷體"/>
                <w:b/>
              </w:rPr>
              <w:t>臨床病史(必要)</w:t>
            </w:r>
          </w:p>
          <w:p w14:paraId="1C900BFD" w14:textId="77777777" w:rsidR="00222D7F" w:rsidRPr="00783E18" w:rsidRDefault="00222D7F" w:rsidP="00EC35F9">
            <w:pPr>
              <w:spacing w:line="240" w:lineRule="exact"/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發病年齡</w:t>
            </w:r>
            <w:r w:rsidRPr="00783E18">
              <w:rPr>
                <w:rFonts w:eastAsia="標楷體"/>
              </w:rPr>
              <w:t xml:space="preserve"> (Age at disease onset)  _______ </w:t>
            </w:r>
            <w:r w:rsidRPr="00783E18">
              <w:rPr>
                <w:rFonts w:eastAsia="標楷體"/>
              </w:rPr>
              <w:t>歲</w:t>
            </w:r>
          </w:p>
          <w:p w14:paraId="480119EA" w14:textId="5D28B376" w:rsidR="00222D7F" w:rsidRPr="00783E18" w:rsidRDefault="00222D7F" w:rsidP="00EC35F9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家族史</w:t>
            </w:r>
            <w:r w:rsidRPr="00783E18">
              <w:rPr>
                <w:rFonts w:eastAsia="標楷體"/>
              </w:rPr>
              <w:t xml:space="preserve"> (Family history)  </w:t>
            </w:r>
            <w:r w:rsidRPr="00783E18">
              <w:rPr>
                <w:rFonts w:ascii="標楷體" w:eastAsia="標楷體" w:hAnsi="標楷體"/>
              </w:rPr>
              <w:t xml:space="preserve"> □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有</w:t>
            </w:r>
            <w:r w:rsidRPr="00783E18">
              <w:rPr>
                <w:rFonts w:eastAsia="標楷體"/>
              </w:rPr>
              <w:t xml:space="preserve">     </w:t>
            </w:r>
            <w:r w:rsidRPr="00783E18">
              <w:rPr>
                <w:rFonts w:ascii="標楷體" w:eastAsia="標楷體" w:hAnsi="標楷體"/>
              </w:rPr>
              <w:t>□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無</w:t>
            </w:r>
            <w:r w:rsidRPr="00783E18">
              <w:rPr>
                <w:rFonts w:eastAsia="標楷體"/>
              </w:rPr>
              <w:t xml:space="preserve">    </w:t>
            </w:r>
          </w:p>
        </w:tc>
      </w:tr>
    </w:tbl>
    <w:p w14:paraId="0784DF95" w14:textId="6094501E" w:rsidR="002749BF" w:rsidRPr="00783E18" w:rsidRDefault="00222D7F" w:rsidP="00222D7F">
      <w:pPr>
        <w:spacing w:line="280" w:lineRule="exact"/>
        <w:rPr>
          <w:rFonts w:eastAsia="標楷體"/>
          <w:b/>
        </w:rPr>
      </w:pPr>
      <w:r w:rsidRPr="00783E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71AE9" wp14:editId="7E769AFA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0" cy="324000"/>
                <wp:effectExtent l="95250" t="0" r="76200" b="57150"/>
                <wp:wrapNone/>
                <wp:docPr id="870639109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27FB" id="直線單箭頭接點 10" o:spid="_x0000_s1026" type="#_x0000_t32" style="position:absolute;margin-left:0;margin-top:2.5pt;width:0;height:25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" strokeweight=".35281mm">
                <v:stroke endarrow="open" joinstyle="miter"/>
                <w10:wrap anchorx="margin"/>
              </v:shape>
            </w:pict>
          </mc:Fallback>
        </mc:AlternateContent>
      </w:r>
    </w:p>
    <w:p w14:paraId="154BEDE1" w14:textId="77777777" w:rsidR="002749BF" w:rsidRPr="00783E18" w:rsidRDefault="002749BF" w:rsidP="00222D7F">
      <w:pPr>
        <w:widowControl/>
        <w:snapToGrid w:val="0"/>
        <w:spacing w:line="280" w:lineRule="exact"/>
        <w:rPr>
          <w:rFonts w:eastAsia="標楷體"/>
          <w:b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2"/>
        <w:gridCol w:w="4812"/>
      </w:tblGrid>
      <w:tr w:rsidR="002749BF" w:rsidRPr="00783E18" w14:paraId="6AF5FC37" w14:textId="77777777" w:rsidTr="00222D7F">
        <w:trPr>
          <w:trHeight w:val="1474"/>
        </w:trPr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9F44" w14:textId="32E399E9" w:rsidR="002749BF" w:rsidRPr="00783E18" w:rsidRDefault="00C33D9C" w:rsidP="00222D7F">
            <w:pPr>
              <w:rPr>
                <w:rFonts w:eastAsia="標楷體"/>
                <w:b/>
              </w:rPr>
            </w:pPr>
            <w:r w:rsidRPr="00783E18">
              <w:rPr>
                <w:rFonts w:eastAsia="標楷體"/>
                <w:b/>
              </w:rPr>
              <w:t>身體臨床檢查與系統回顧</w:t>
            </w:r>
            <w:r w:rsidRPr="00783E18">
              <w:rPr>
                <w:rFonts w:eastAsia="標楷體"/>
                <w:b/>
              </w:rPr>
              <w:t>(</w:t>
            </w:r>
            <w:r w:rsidRPr="00783E18">
              <w:rPr>
                <w:rFonts w:eastAsia="標楷體"/>
                <w:b/>
              </w:rPr>
              <w:t>必要</w:t>
            </w:r>
            <w:r w:rsidRPr="00783E18">
              <w:rPr>
                <w:rFonts w:eastAsia="標楷體"/>
                <w:b/>
              </w:rPr>
              <w:t>)</w:t>
            </w:r>
          </w:p>
          <w:p w14:paraId="7C77B4F6" w14:textId="77777777" w:rsidR="002749BF" w:rsidRPr="00783E18" w:rsidRDefault="00C33D9C" w:rsidP="00222D7F">
            <w:pPr>
              <w:widowControl/>
              <w:snapToGrid w:val="0"/>
              <w:jc w:val="both"/>
              <w:rPr>
                <w:rFonts w:eastAsia="標楷體"/>
                <w:b/>
              </w:rPr>
            </w:pPr>
            <w:r w:rsidRPr="00783E18">
              <w:rPr>
                <w:rFonts w:eastAsia="標楷體"/>
                <w:b/>
              </w:rPr>
              <w:t>腎臟</w:t>
            </w:r>
            <w:r w:rsidRPr="00783E18">
              <w:rPr>
                <w:rFonts w:eastAsia="標楷體"/>
                <w:b/>
              </w:rPr>
              <w:t xml:space="preserve"> (</w:t>
            </w:r>
            <w:r w:rsidRPr="00783E18">
              <w:rPr>
                <w:rFonts w:eastAsia="標楷體"/>
                <w:b/>
              </w:rPr>
              <w:t>必要，至少一項</w:t>
            </w:r>
            <w:r w:rsidRPr="00783E18">
              <w:rPr>
                <w:rFonts w:eastAsia="標楷體"/>
                <w:b/>
              </w:rPr>
              <w:t xml:space="preserve">) </w:t>
            </w:r>
          </w:p>
          <w:p w14:paraId="17664997" w14:textId="5787D685" w:rsidR="002749BF" w:rsidRPr="00783E18" w:rsidRDefault="00222D7F" w:rsidP="00222D7F">
            <w:pPr>
              <w:widowControl/>
              <w:snapToGrid w:val="0"/>
              <w:jc w:val="both"/>
              <w:rPr>
                <w:rFonts w:eastAsia="標楷體"/>
              </w:rPr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血尿</w:t>
            </w:r>
            <w:r w:rsidRPr="00783E18">
              <w:rPr>
                <w:rFonts w:eastAsia="標楷體"/>
              </w:rPr>
              <w:t xml:space="preserve"> (Hematuria)</w:t>
            </w:r>
          </w:p>
          <w:p w14:paraId="4A21E206" w14:textId="240C10BA" w:rsidR="002749BF" w:rsidRPr="00783E18" w:rsidRDefault="00222D7F" w:rsidP="00222D7F">
            <w:pPr>
              <w:widowControl/>
              <w:snapToGrid w:val="0"/>
              <w:jc w:val="both"/>
              <w:rPr>
                <w:rFonts w:eastAsia="標楷體"/>
              </w:rPr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蛋白尿</w:t>
            </w:r>
            <w:r w:rsidRPr="00783E18">
              <w:rPr>
                <w:rFonts w:eastAsia="標楷體"/>
              </w:rPr>
              <w:t xml:space="preserve"> (Proteinuria)</w:t>
            </w:r>
          </w:p>
          <w:p w14:paraId="564439C8" w14:textId="45529C33" w:rsidR="002749BF" w:rsidRPr="00783E18" w:rsidRDefault="00222D7F" w:rsidP="00222D7F">
            <w:pPr>
              <w:widowControl/>
              <w:snapToGrid w:val="0"/>
              <w:jc w:val="both"/>
              <w:rPr>
                <w:rFonts w:eastAsia="標楷體"/>
              </w:rPr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腎功能</w:t>
            </w:r>
            <w:r w:rsidRPr="00783E18">
              <w:rPr>
                <w:rFonts w:eastAsia="標楷體"/>
              </w:rPr>
              <w:t xml:space="preserve"> (Renal function)</w:t>
            </w: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86E6" w14:textId="77777777" w:rsidR="002749BF" w:rsidRPr="00783E18" w:rsidRDefault="00C33D9C" w:rsidP="00222D7F">
            <w:pPr>
              <w:widowControl/>
              <w:snapToGrid w:val="0"/>
              <w:jc w:val="both"/>
              <w:rPr>
                <w:rFonts w:eastAsia="標楷體"/>
                <w:b/>
              </w:rPr>
            </w:pPr>
            <w:r w:rsidRPr="00783E18">
              <w:rPr>
                <w:rFonts w:eastAsia="標楷體"/>
                <w:b/>
              </w:rPr>
              <w:t>其他器官侵犯</w:t>
            </w:r>
            <w:r w:rsidRPr="00783E18">
              <w:rPr>
                <w:rFonts w:eastAsia="標楷體"/>
                <w:b/>
              </w:rPr>
              <w:t xml:space="preserve"> (</w:t>
            </w:r>
            <w:r w:rsidRPr="00783E18">
              <w:rPr>
                <w:rFonts w:eastAsia="標楷體"/>
                <w:b/>
              </w:rPr>
              <w:t>選擇</w:t>
            </w:r>
            <w:r w:rsidRPr="00783E18">
              <w:rPr>
                <w:rFonts w:eastAsia="標楷體"/>
                <w:b/>
              </w:rPr>
              <w:t>)</w:t>
            </w:r>
          </w:p>
          <w:p w14:paraId="7568E5D7" w14:textId="7E079EF0" w:rsidR="002749BF" w:rsidRPr="00783E18" w:rsidRDefault="00222D7F" w:rsidP="00222D7F">
            <w:pPr>
              <w:widowControl/>
              <w:snapToGrid w:val="0"/>
              <w:jc w:val="both"/>
              <w:rPr>
                <w:rFonts w:eastAsia="標楷體"/>
              </w:rPr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皮膚</w:t>
            </w:r>
          </w:p>
          <w:p w14:paraId="54466376" w14:textId="060B0FC5" w:rsidR="002749BF" w:rsidRPr="00783E18" w:rsidRDefault="00222D7F" w:rsidP="00222D7F">
            <w:pPr>
              <w:widowControl/>
              <w:snapToGrid w:val="0"/>
              <w:jc w:val="both"/>
              <w:rPr>
                <w:rFonts w:eastAsia="標楷體"/>
              </w:rPr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眼睛視網膜</w:t>
            </w:r>
          </w:p>
          <w:p w14:paraId="2B629789" w14:textId="012BBD55" w:rsidR="002749BF" w:rsidRPr="00783E18" w:rsidRDefault="00222D7F" w:rsidP="00222D7F">
            <w:pPr>
              <w:widowControl/>
              <w:snapToGrid w:val="0"/>
              <w:jc w:val="both"/>
              <w:rPr>
                <w:rFonts w:eastAsia="標楷體"/>
              </w:rPr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心臟血管與中樞神經系統</w:t>
            </w:r>
          </w:p>
          <w:p w14:paraId="005C2B4E" w14:textId="23368BCF" w:rsidR="002749BF" w:rsidRPr="00783E18" w:rsidRDefault="00222D7F" w:rsidP="00222D7F">
            <w:pPr>
              <w:widowControl/>
            </w:pP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其他</w:t>
            </w:r>
            <w:r w:rsidRPr="00783E18">
              <w:rPr>
                <w:rFonts w:eastAsia="標楷體" w:hint="eastAsia"/>
              </w:rPr>
              <w:t xml:space="preserve"> </w:t>
            </w:r>
            <w:r w:rsidRPr="00783E18">
              <w:rPr>
                <w:rFonts w:eastAsia="標楷體"/>
              </w:rPr>
              <w:t>_____________________</w:t>
            </w:r>
          </w:p>
        </w:tc>
      </w:tr>
    </w:tbl>
    <w:p w14:paraId="1BDA6F17" w14:textId="2B0EAF12" w:rsidR="00222D7F" w:rsidRPr="00783E18" w:rsidRDefault="00222D7F" w:rsidP="00222D7F">
      <w:pPr>
        <w:widowControl/>
        <w:snapToGrid w:val="0"/>
        <w:spacing w:line="280" w:lineRule="exact"/>
      </w:pPr>
      <w:r w:rsidRPr="00783E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7EE17D" wp14:editId="2724727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0" cy="324000"/>
                <wp:effectExtent l="95250" t="0" r="76200" b="57150"/>
                <wp:wrapNone/>
                <wp:docPr id="301760337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9FF2" id="直線單箭頭接點 4" o:spid="_x0000_s1026" type="#_x0000_t32" style="position:absolute;margin-left:0;margin-top:.55pt;width:0;height:25.5pt;z-index:251700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" strokeweight=".35281mm">
                <v:stroke endarrow="open" joinstyle="miter"/>
                <w10:wrap anchorx="margin"/>
              </v:shape>
            </w:pict>
          </mc:Fallback>
        </mc:AlternateContent>
      </w:r>
    </w:p>
    <w:p w14:paraId="4B3B3B2F" w14:textId="77777777" w:rsidR="00222D7F" w:rsidRPr="00783E18" w:rsidRDefault="00222D7F" w:rsidP="00222D7F">
      <w:pPr>
        <w:widowControl/>
        <w:snapToGrid w:val="0"/>
        <w:spacing w:line="280" w:lineRule="exac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D7F" w:rsidRPr="00783E18" w14:paraId="13238517" w14:textId="77777777" w:rsidTr="00A76F83">
        <w:trPr>
          <w:trHeight w:val="634"/>
        </w:trPr>
        <w:tc>
          <w:tcPr>
            <w:tcW w:w="9628" w:type="dxa"/>
          </w:tcPr>
          <w:p w14:paraId="539F03A0" w14:textId="0C1A8214" w:rsidR="00222D7F" w:rsidRPr="00783E18" w:rsidRDefault="00222D7F" w:rsidP="000A0611">
            <w:r w:rsidRPr="00783E18">
              <w:rPr>
                <w:rFonts w:eastAsia="標楷體"/>
                <w:b/>
                <w:bCs/>
              </w:rPr>
              <w:t>影像學檢查</w:t>
            </w:r>
            <w:r w:rsidRPr="00783E18">
              <w:rPr>
                <w:rFonts w:eastAsia="標楷體"/>
                <w:b/>
                <w:bCs/>
              </w:rPr>
              <w:t xml:space="preserve"> (</w:t>
            </w:r>
            <w:r w:rsidRPr="00783E18">
              <w:rPr>
                <w:rFonts w:eastAsia="標楷體"/>
                <w:b/>
                <w:bCs/>
              </w:rPr>
              <w:t>必要</w:t>
            </w:r>
            <w:r w:rsidRPr="00783E18">
              <w:rPr>
                <w:rFonts w:eastAsia="標楷體"/>
                <w:b/>
                <w:bCs/>
              </w:rPr>
              <w:t>)</w:t>
            </w:r>
          </w:p>
          <w:p w14:paraId="6E88DA17" w14:textId="15AE1312" w:rsidR="00222D7F" w:rsidRPr="00783E18" w:rsidRDefault="00222D7F" w:rsidP="00222D7F"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腎臟超音波</w:t>
            </w:r>
            <w:r w:rsidRPr="00783E18">
              <w:rPr>
                <w:rFonts w:eastAsia="標楷體"/>
              </w:rPr>
              <w:t xml:space="preserve"> (</w:t>
            </w:r>
            <w:r w:rsidRPr="00783E18">
              <w:rPr>
                <w:rFonts w:eastAsia="標楷體"/>
              </w:rPr>
              <w:t>必要</w:t>
            </w:r>
            <w:r w:rsidRPr="00783E18">
              <w:rPr>
                <w:rFonts w:eastAsia="標楷體"/>
              </w:rPr>
              <w:t xml:space="preserve">) </w:t>
            </w: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正常</w:t>
            </w:r>
            <w:r w:rsidRPr="00783E18">
              <w:rPr>
                <w:rFonts w:eastAsia="標楷體"/>
              </w:rPr>
              <w:t xml:space="preserve">   </w:t>
            </w: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異常</w:t>
            </w:r>
            <w:r w:rsidRPr="00783E18">
              <w:rPr>
                <w:rFonts w:eastAsia="標楷體"/>
              </w:rPr>
              <w:t xml:space="preserve"> </w:t>
            </w:r>
            <w:proofErr w:type="gramStart"/>
            <w:r w:rsidRPr="00783E18">
              <w:rPr>
                <w:rFonts w:eastAsia="標楷體"/>
              </w:rPr>
              <w:t>＿＿＿＿＿＿＿＿＿＿＿＿＿</w:t>
            </w:r>
            <w:proofErr w:type="gramEnd"/>
          </w:p>
        </w:tc>
      </w:tr>
    </w:tbl>
    <w:p w14:paraId="6B1A9F64" w14:textId="74DEFEA2" w:rsidR="00222D7F" w:rsidRPr="00783E18" w:rsidRDefault="00222D7F" w:rsidP="00222D7F">
      <w:pPr>
        <w:widowControl/>
        <w:snapToGrid w:val="0"/>
        <w:spacing w:line="280" w:lineRule="exact"/>
        <w:rPr>
          <w:rFonts w:eastAsia="標楷體"/>
          <w:b/>
        </w:rPr>
      </w:pPr>
      <w:r w:rsidRPr="00783E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5FE77" wp14:editId="4876BFF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0" cy="324000"/>
                <wp:effectExtent l="95250" t="0" r="76200" b="57150"/>
                <wp:wrapNone/>
                <wp:docPr id="1699335043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0230" id="直線單箭頭接點 14" o:spid="_x0000_s1026" type="#_x0000_t32" style="position:absolute;margin-left:0;margin-top:.5pt;width:0;height:25.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" strokeweight=".35281mm">
                <v:stroke endarrow="open" joinstyle="miter"/>
                <w10:wrap anchorx="margin"/>
              </v:shape>
            </w:pict>
          </mc:Fallback>
        </mc:AlternateContent>
      </w:r>
    </w:p>
    <w:p w14:paraId="76C4F25D" w14:textId="77777777" w:rsidR="00222D7F" w:rsidRPr="00783E18" w:rsidRDefault="00222D7F" w:rsidP="00222D7F">
      <w:pPr>
        <w:widowControl/>
        <w:snapToGrid w:val="0"/>
        <w:spacing w:line="280" w:lineRule="exact"/>
        <w:rPr>
          <w:rFonts w:eastAsia="標楷體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D7F" w:rsidRPr="00783E18" w14:paraId="2B703B17" w14:textId="77777777" w:rsidTr="00C714C3">
        <w:trPr>
          <w:trHeight w:val="957"/>
        </w:trPr>
        <w:tc>
          <w:tcPr>
            <w:tcW w:w="9628" w:type="dxa"/>
          </w:tcPr>
          <w:p w14:paraId="4FAA457D" w14:textId="77777777" w:rsidR="00222D7F" w:rsidRPr="00783E18" w:rsidRDefault="00222D7F" w:rsidP="0081251A">
            <w:r w:rsidRPr="00783E18">
              <w:rPr>
                <w:rFonts w:eastAsia="標楷體"/>
                <w:b/>
                <w:bCs/>
              </w:rPr>
              <w:t>血液及尿液生化檢查報告</w:t>
            </w:r>
            <w:r w:rsidRPr="00783E18">
              <w:rPr>
                <w:rFonts w:eastAsia="標楷體"/>
                <w:b/>
                <w:bCs/>
              </w:rPr>
              <w:t xml:space="preserve"> (</w:t>
            </w:r>
            <w:r w:rsidRPr="00783E18">
              <w:rPr>
                <w:rFonts w:ascii="標楷體" w:eastAsia="標楷體" w:hAnsi="標楷體"/>
                <w:b/>
              </w:rPr>
              <w:t>必要)</w:t>
            </w:r>
          </w:p>
          <w:p w14:paraId="5238AA4B" w14:textId="7DBE0B22" w:rsidR="00222D7F" w:rsidRPr="00783E18" w:rsidRDefault="00222D7F" w:rsidP="00222D7F"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血液生化檢查報告</w:t>
            </w:r>
            <w:r w:rsidRPr="00783E18">
              <w:rPr>
                <w:rFonts w:eastAsia="標楷體"/>
              </w:rPr>
              <w:t xml:space="preserve"> (</w:t>
            </w:r>
            <w:r w:rsidRPr="00783E18">
              <w:rPr>
                <w:rFonts w:eastAsia="標楷體"/>
              </w:rPr>
              <w:t>必要</w:t>
            </w:r>
            <w:r w:rsidRPr="00783E18">
              <w:rPr>
                <w:rFonts w:eastAsia="標楷體"/>
              </w:rPr>
              <w:t xml:space="preserve">) </w:t>
            </w: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正常</w:t>
            </w:r>
            <w:r w:rsidRPr="00783E18">
              <w:rPr>
                <w:rFonts w:eastAsia="標楷體"/>
              </w:rPr>
              <w:t xml:space="preserve">   </w:t>
            </w: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異常</w:t>
            </w:r>
            <w:r w:rsidRPr="00783E18">
              <w:rPr>
                <w:rFonts w:eastAsia="標楷體"/>
              </w:rPr>
              <w:t xml:space="preserve"> </w:t>
            </w:r>
            <w:proofErr w:type="gramStart"/>
            <w:r w:rsidRPr="00783E18">
              <w:rPr>
                <w:rFonts w:eastAsia="標楷體"/>
              </w:rPr>
              <w:t>＿＿＿＿＿＿＿＿＿＿＿＿＿</w:t>
            </w:r>
            <w:proofErr w:type="gramEnd"/>
          </w:p>
          <w:p w14:paraId="1F9B7F52" w14:textId="5D135A56" w:rsidR="00222D7F" w:rsidRPr="00783E18" w:rsidRDefault="00222D7F" w:rsidP="00222D7F"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>尿液檢查報告</w:t>
            </w:r>
            <w:r w:rsidRPr="00783E18">
              <w:rPr>
                <w:rFonts w:eastAsia="標楷體"/>
              </w:rPr>
              <w:t xml:space="preserve"> (</w:t>
            </w:r>
            <w:r w:rsidRPr="00783E18">
              <w:rPr>
                <w:rFonts w:eastAsia="標楷體"/>
              </w:rPr>
              <w:t>必要</w:t>
            </w:r>
            <w:r w:rsidRPr="00783E18">
              <w:rPr>
                <w:rFonts w:eastAsia="標楷體"/>
              </w:rPr>
              <w:t xml:space="preserve">) </w:t>
            </w: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正常</w:t>
            </w:r>
            <w:r w:rsidRPr="00783E18">
              <w:rPr>
                <w:rFonts w:eastAsia="標楷體"/>
              </w:rPr>
              <w:t xml:space="preserve">   </w:t>
            </w: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</w:rPr>
              <w:t>異常</w:t>
            </w:r>
            <w:r w:rsidRPr="00783E18">
              <w:rPr>
                <w:rFonts w:eastAsia="標楷體"/>
              </w:rPr>
              <w:t xml:space="preserve"> </w:t>
            </w:r>
            <w:proofErr w:type="gramStart"/>
            <w:r w:rsidRPr="00783E18">
              <w:rPr>
                <w:rFonts w:eastAsia="標楷體"/>
              </w:rPr>
              <w:t>＿＿＿＿＿＿＿＿＿＿＿＿＿</w:t>
            </w:r>
            <w:proofErr w:type="gramEnd"/>
          </w:p>
        </w:tc>
      </w:tr>
    </w:tbl>
    <w:p w14:paraId="62FE1804" w14:textId="06A3AC7F" w:rsidR="002749BF" w:rsidRPr="00783E18" w:rsidRDefault="00222D7F" w:rsidP="00222D7F">
      <w:pPr>
        <w:widowControl/>
        <w:snapToGrid w:val="0"/>
        <w:spacing w:line="280" w:lineRule="exact"/>
        <w:rPr>
          <w:rFonts w:eastAsia="標楷體"/>
          <w:b/>
        </w:rPr>
      </w:pPr>
      <w:r w:rsidRPr="00783E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1D3FDB" wp14:editId="346F4F9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324000"/>
                <wp:effectExtent l="95250" t="0" r="76200" b="57150"/>
                <wp:wrapNone/>
                <wp:docPr id="2145268864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A2AC" id="直線單箭頭接點 18" o:spid="_x0000_s1026" type="#_x0000_t32" style="position:absolute;margin-left:0;margin-top:-.05pt;width:0;height:25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" strokeweight=".35281mm">
                <v:stroke endarrow="open" joinstyle="miter"/>
                <w10:wrap anchorx="margin"/>
              </v:shape>
            </w:pict>
          </mc:Fallback>
        </mc:AlternateContent>
      </w:r>
    </w:p>
    <w:p w14:paraId="5EFB917E" w14:textId="4E285608" w:rsidR="002749BF" w:rsidRPr="00783E18" w:rsidRDefault="002749BF" w:rsidP="00222D7F">
      <w:pPr>
        <w:widowControl/>
        <w:snapToGrid w:val="0"/>
        <w:spacing w:line="280" w:lineRule="exact"/>
        <w:rPr>
          <w:rFonts w:eastAsia="標楷體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D7F" w:rsidRPr="00783E18" w14:paraId="691D5BC9" w14:textId="77777777" w:rsidTr="00222D7F">
        <w:trPr>
          <w:trHeight w:val="1361"/>
        </w:trPr>
        <w:tc>
          <w:tcPr>
            <w:tcW w:w="9628" w:type="dxa"/>
          </w:tcPr>
          <w:p w14:paraId="1D8AC617" w14:textId="77777777" w:rsidR="00222D7F" w:rsidRPr="00783E18" w:rsidRDefault="00222D7F" w:rsidP="00E057B3">
            <w:pPr>
              <w:rPr>
                <w:rFonts w:ascii="標楷體" w:eastAsia="標楷體" w:hAnsi="標楷體"/>
                <w:b/>
              </w:rPr>
            </w:pPr>
            <w:r w:rsidRPr="00783E18">
              <w:rPr>
                <w:rFonts w:ascii="標楷體" w:eastAsia="標楷體" w:hAnsi="標楷體"/>
                <w:b/>
              </w:rPr>
              <w:t xml:space="preserve">基因檢測報告(必要) </w:t>
            </w:r>
          </w:p>
          <w:p w14:paraId="6FDE2B95" w14:textId="77777777" w:rsidR="00222D7F" w:rsidRPr="00783E18" w:rsidRDefault="00222D7F" w:rsidP="00E057B3">
            <w:pPr>
              <w:rPr>
                <w:rFonts w:eastAsia="標楷體"/>
              </w:rPr>
            </w:pPr>
            <w:r w:rsidRPr="00783E18">
              <w:rPr>
                <w:rFonts w:eastAsia="標楷體"/>
              </w:rPr>
              <w:t>必須找到符合遺傳疾病，下列其中一個基因，至少一個致病點位</w:t>
            </w:r>
          </w:p>
          <w:p w14:paraId="393ADB0E" w14:textId="77777777" w:rsidR="00222D7F" w:rsidRPr="00783E18" w:rsidRDefault="00222D7F" w:rsidP="00E057B3">
            <w:r w:rsidRPr="00783E18">
              <w:rPr>
                <w:rFonts w:ascii="標楷體" w:eastAsia="標楷體" w:hAnsi="標楷體"/>
              </w:rPr>
              <w:t>□</w:t>
            </w:r>
            <w:r w:rsidRPr="00783E18">
              <w:rPr>
                <w:rFonts w:eastAsia="標楷體"/>
              </w:rPr>
              <w:t xml:space="preserve"> </w:t>
            </w:r>
            <w:r w:rsidRPr="00783E18">
              <w:rPr>
                <w:rFonts w:eastAsia="標楷體"/>
                <w:i/>
                <w:iCs/>
              </w:rPr>
              <w:t>AGXT</w:t>
            </w:r>
          </w:p>
          <w:p w14:paraId="21F27F88" w14:textId="77777777" w:rsidR="00222D7F" w:rsidRPr="00783E18" w:rsidRDefault="00222D7F" w:rsidP="00E057B3"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  <w:i/>
                <w:iCs/>
              </w:rPr>
              <w:t>GRHPR</w:t>
            </w:r>
          </w:p>
          <w:p w14:paraId="38FD511B" w14:textId="4324DCD5" w:rsidR="00222D7F" w:rsidRPr="00783E18" w:rsidRDefault="00222D7F" w:rsidP="00E057B3">
            <w:pPr>
              <w:rPr>
                <w:rFonts w:ascii="標楷體" w:eastAsia="標楷體" w:hAnsi="標楷體"/>
                <w:b/>
              </w:rPr>
            </w:pPr>
            <w:r w:rsidRPr="00783E1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A9D750" wp14:editId="584B83A5">
                      <wp:simplePos x="0" y="0"/>
                      <wp:positionH relativeFrom="margin">
                        <wp:posOffset>2997835</wp:posOffset>
                      </wp:positionH>
                      <wp:positionV relativeFrom="paragraph">
                        <wp:posOffset>218250</wp:posOffset>
                      </wp:positionV>
                      <wp:extent cx="0" cy="324000"/>
                      <wp:effectExtent l="95250" t="0" r="76200" b="57150"/>
                      <wp:wrapNone/>
                      <wp:docPr id="1411756505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3F610" id="直線單箭頭接點 18" o:spid="_x0000_s1026" type="#_x0000_t32" style="position:absolute;margin-left:236.05pt;margin-top:17.2pt;width:0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" strokeweight=".35281mm">
                      <v:stroke endarrow="open" joinstyle="miter"/>
                      <w10:wrap anchorx="margin"/>
                    </v:shape>
                  </w:pict>
                </mc:Fallback>
              </mc:AlternateContent>
            </w:r>
            <w:r w:rsidRPr="00783E18">
              <w:rPr>
                <w:rFonts w:ascii="標楷體" w:eastAsia="標楷體" w:hAnsi="標楷體"/>
              </w:rPr>
              <w:t xml:space="preserve">□ </w:t>
            </w:r>
            <w:r w:rsidRPr="00783E18">
              <w:rPr>
                <w:rFonts w:eastAsia="標楷體"/>
                <w:i/>
                <w:iCs/>
              </w:rPr>
              <w:t>HOGA1</w:t>
            </w:r>
          </w:p>
        </w:tc>
      </w:tr>
    </w:tbl>
    <w:p w14:paraId="4597D267" w14:textId="77777777" w:rsidR="00222D7F" w:rsidRPr="00783E18" w:rsidRDefault="00222D7F" w:rsidP="00222D7F">
      <w:pPr>
        <w:widowControl/>
        <w:snapToGrid w:val="0"/>
        <w:spacing w:line="280" w:lineRule="exact"/>
        <w:rPr>
          <w:rFonts w:eastAsia="標楷體"/>
          <w:b/>
        </w:rPr>
      </w:pPr>
    </w:p>
    <w:p w14:paraId="30E54F2C" w14:textId="77777777" w:rsidR="00222D7F" w:rsidRPr="00783E18" w:rsidRDefault="00222D7F" w:rsidP="00222D7F">
      <w:pPr>
        <w:widowControl/>
        <w:snapToGrid w:val="0"/>
        <w:spacing w:line="280" w:lineRule="exact"/>
        <w:rPr>
          <w:rFonts w:eastAsia="標楷體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D7F" w:rsidRPr="00783E18" w14:paraId="0106A199" w14:textId="77777777" w:rsidTr="00222D7F">
        <w:trPr>
          <w:trHeight w:val="340"/>
        </w:trPr>
        <w:tc>
          <w:tcPr>
            <w:tcW w:w="9628" w:type="dxa"/>
          </w:tcPr>
          <w:p w14:paraId="46B3F68F" w14:textId="64064202" w:rsidR="00222D7F" w:rsidRPr="00783E18" w:rsidRDefault="00222D7F" w:rsidP="00222D7F">
            <w:pPr>
              <w:widowControl/>
              <w:snapToGrid w:val="0"/>
            </w:pPr>
            <w:r w:rsidRPr="00783E18">
              <w:rPr>
                <w:rFonts w:ascii="標楷體" w:eastAsia="標楷體" w:hAnsi="標楷體"/>
              </w:rPr>
              <w:t>□</w:t>
            </w:r>
            <w:r w:rsidRPr="00783E18">
              <w:rPr>
                <w:rFonts w:ascii="標楷體" w:eastAsia="標楷體" w:hAnsi="標楷體"/>
                <w:b/>
              </w:rPr>
              <w:t>確定診斷為</w:t>
            </w:r>
            <w:r w:rsidRPr="00783E18">
              <w:rPr>
                <w:rFonts w:eastAsia="標楷體"/>
                <w:b/>
              </w:rPr>
              <w:t>原</w:t>
            </w:r>
            <w:r w:rsidRPr="00783E18">
              <w:rPr>
                <w:rFonts w:ascii="標楷體" w:eastAsia="標楷體" w:hAnsi="標楷體"/>
                <w:b/>
              </w:rPr>
              <w:t>發型高</w:t>
            </w:r>
            <w:proofErr w:type="gramStart"/>
            <w:r w:rsidRPr="00783E18">
              <w:rPr>
                <w:rFonts w:ascii="標楷體" w:eastAsia="標楷體" w:hAnsi="標楷體"/>
                <w:b/>
              </w:rPr>
              <w:t>草酸鹽尿症</w:t>
            </w:r>
            <w:proofErr w:type="gramEnd"/>
          </w:p>
        </w:tc>
      </w:tr>
    </w:tbl>
    <w:p w14:paraId="00AFBE10" w14:textId="78FDC141" w:rsidR="002749BF" w:rsidRPr="00783E18" w:rsidRDefault="002749BF">
      <w:pPr>
        <w:widowControl/>
        <w:snapToGrid w:val="0"/>
        <w:rPr>
          <w:rFonts w:eastAsia="標楷體"/>
          <w:b/>
        </w:rPr>
      </w:pPr>
    </w:p>
    <w:p w14:paraId="337C597C" w14:textId="63911B51" w:rsidR="002749BF" w:rsidRPr="00222D7F" w:rsidRDefault="002749BF">
      <w:pPr>
        <w:widowControl/>
        <w:snapToGrid w:val="0"/>
        <w:rPr>
          <w:sz w:val="20"/>
          <w:szCs w:val="20"/>
        </w:rPr>
      </w:pPr>
    </w:p>
    <w:p w14:paraId="7175CF6B" w14:textId="77777777" w:rsidR="002749BF" w:rsidRPr="00222D7F" w:rsidRDefault="00C33D9C">
      <w:pPr>
        <w:widowControl/>
        <w:snapToGrid w:val="0"/>
        <w:rPr>
          <w:rFonts w:eastAsia="標楷體"/>
          <w:b/>
          <w:sz w:val="20"/>
          <w:szCs w:val="20"/>
        </w:rPr>
      </w:pPr>
      <w:r w:rsidRPr="00222D7F">
        <w:rPr>
          <w:rFonts w:eastAsia="標楷體"/>
          <w:b/>
          <w:sz w:val="20"/>
          <w:szCs w:val="20"/>
        </w:rPr>
        <w:t>參考文獻</w:t>
      </w:r>
    </w:p>
    <w:p w14:paraId="4FA34284" w14:textId="77777777" w:rsidR="002749BF" w:rsidRPr="00222D7F" w:rsidRDefault="00C33D9C">
      <w:pPr>
        <w:pStyle w:val="a4"/>
        <w:widowControl/>
        <w:numPr>
          <w:ilvl w:val="0"/>
          <w:numId w:val="5"/>
        </w:numPr>
        <w:snapToGrid w:val="0"/>
        <w:rPr>
          <w:sz w:val="20"/>
          <w:szCs w:val="20"/>
        </w:rPr>
      </w:pPr>
      <w:proofErr w:type="spellStart"/>
      <w:r w:rsidRPr="00222D7F">
        <w:rPr>
          <w:rFonts w:eastAsia="ArialMT"/>
          <w:color w:val="222222"/>
          <w:kern w:val="0"/>
          <w:sz w:val="20"/>
          <w:szCs w:val="20"/>
        </w:rPr>
        <w:t>Hopp</w:t>
      </w:r>
      <w:proofErr w:type="spellEnd"/>
      <w:r w:rsidRPr="00222D7F">
        <w:rPr>
          <w:rFonts w:eastAsia="ArialMT"/>
          <w:color w:val="222222"/>
          <w:kern w:val="0"/>
          <w:sz w:val="20"/>
          <w:szCs w:val="20"/>
        </w:rPr>
        <w:t xml:space="preserve"> K, Cogal A, </w:t>
      </w:r>
      <w:proofErr w:type="spellStart"/>
      <w:r w:rsidRPr="00222D7F">
        <w:rPr>
          <w:rFonts w:eastAsia="ArialMT"/>
          <w:color w:val="222222"/>
          <w:kern w:val="0"/>
          <w:sz w:val="20"/>
          <w:szCs w:val="20"/>
        </w:rPr>
        <w:t>Bergstralh</w:t>
      </w:r>
      <w:proofErr w:type="spellEnd"/>
      <w:r w:rsidRPr="00222D7F">
        <w:rPr>
          <w:rFonts w:eastAsia="ArialMT"/>
          <w:color w:val="222222"/>
          <w:kern w:val="0"/>
          <w:sz w:val="20"/>
          <w:szCs w:val="20"/>
        </w:rPr>
        <w:t xml:space="preserve"> E, et al. Phenotype-genotype </w:t>
      </w:r>
      <w:proofErr w:type="gramStart"/>
      <w:r w:rsidRPr="00222D7F">
        <w:rPr>
          <w:rFonts w:eastAsia="ArialMT"/>
          <w:color w:val="222222"/>
          <w:kern w:val="0"/>
          <w:sz w:val="20"/>
          <w:szCs w:val="20"/>
        </w:rPr>
        <w:t>correlations</w:t>
      </w:r>
      <w:proofErr w:type="gramEnd"/>
      <w:r w:rsidRPr="00222D7F">
        <w:rPr>
          <w:rFonts w:eastAsia="ArialMT"/>
          <w:color w:val="222222"/>
          <w:kern w:val="0"/>
          <w:sz w:val="20"/>
          <w:szCs w:val="20"/>
        </w:rPr>
        <w:t xml:space="preserve"> and estimated carrier frequencies of primary hyperoxaluria. J. Am. Soc. Nephrol. 2015:26:2559-2570.</w:t>
      </w:r>
    </w:p>
    <w:p w14:paraId="453BAB87" w14:textId="77777777" w:rsidR="002749BF" w:rsidRPr="00222D7F" w:rsidRDefault="00C33D9C">
      <w:pPr>
        <w:pStyle w:val="a4"/>
        <w:widowControl/>
        <w:numPr>
          <w:ilvl w:val="0"/>
          <w:numId w:val="5"/>
        </w:numPr>
        <w:snapToGrid w:val="0"/>
        <w:rPr>
          <w:sz w:val="20"/>
          <w:szCs w:val="20"/>
        </w:rPr>
      </w:pPr>
      <w:proofErr w:type="spellStart"/>
      <w:r w:rsidRPr="00222D7F">
        <w:rPr>
          <w:rFonts w:eastAsia="ArialMT"/>
          <w:color w:val="222222"/>
          <w:kern w:val="0"/>
          <w:sz w:val="20"/>
          <w:szCs w:val="20"/>
        </w:rPr>
        <w:t>Cochat</w:t>
      </w:r>
      <w:proofErr w:type="spellEnd"/>
      <w:r w:rsidRPr="00222D7F">
        <w:rPr>
          <w:rFonts w:eastAsia="ArialMT"/>
          <w:color w:val="222222"/>
          <w:kern w:val="0"/>
          <w:sz w:val="20"/>
          <w:szCs w:val="20"/>
        </w:rPr>
        <w:t xml:space="preserve"> P, </w:t>
      </w:r>
      <w:proofErr w:type="spellStart"/>
      <w:r w:rsidRPr="00222D7F">
        <w:rPr>
          <w:rFonts w:eastAsia="ArialMT"/>
          <w:color w:val="222222"/>
          <w:kern w:val="0"/>
          <w:sz w:val="20"/>
          <w:szCs w:val="20"/>
        </w:rPr>
        <w:t>Rumsby</w:t>
      </w:r>
      <w:proofErr w:type="spellEnd"/>
      <w:r w:rsidRPr="00222D7F">
        <w:rPr>
          <w:rFonts w:eastAsia="ArialMT"/>
          <w:color w:val="222222"/>
          <w:kern w:val="0"/>
          <w:sz w:val="20"/>
          <w:szCs w:val="20"/>
        </w:rPr>
        <w:t xml:space="preserve"> G. Primary hyperoxaluria. N Engl J Med. </w:t>
      </w:r>
      <w:proofErr w:type="gramStart"/>
      <w:r w:rsidRPr="00222D7F">
        <w:rPr>
          <w:rFonts w:eastAsia="ArialMT"/>
          <w:color w:val="222222"/>
          <w:kern w:val="0"/>
          <w:sz w:val="20"/>
          <w:szCs w:val="20"/>
        </w:rPr>
        <w:t>2013;369:649</w:t>
      </w:r>
      <w:proofErr w:type="gramEnd"/>
      <w:r w:rsidRPr="00222D7F">
        <w:rPr>
          <w:rFonts w:eastAsia="ArialMT"/>
          <w:color w:val="222222"/>
          <w:kern w:val="0"/>
          <w:sz w:val="20"/>
          <w:szCs w:val="20"/>
        </w:rPr>
        <w:t>-658</w:t>
      </w:r>
    </w:p>
    <w:p w14:paraId="1D303143" w14:textId="77777777" w:rsidR="002749BF" w:rsidRPr="00222D7F" w:rsidRDefault="00C33D9C">
      <w:pPr>
        <w:pStyle w:val="a4"/>
        <w:widowControl/>
        <w:numPr>
          <w:ilvl w:val="0"/>
          <w:numId w:val="5"/>
        </w:numPr>
        <w:snapToGrid w:val="0"/>
        <w:rPr>
          <w:sz w:val="20"/>
          <w:szCs w:val="20"/>
        </w:rPr>
      </w:pPr>
      <w:r w:rsidRPr="00222D7F">
        <w:rPr>
          <w:rFonts w:eastAsia="ArialMT"/>
          <w:color w:val="222222"/>
          <w:kern w:val="0"/>
          <w:sz w:val="20"/>
          <w:szCs w:val="20"/>
        </w:rPr>
        <w:t xml:space="preserve">Jacob DE, Grohe B, </w:t>
      </w:r>
      <w:proofErr w:type="spellStart"/>
      <w:r w:rsidRPr="00222D7F">
        <w:rPr>
          <w:rFonts w:eastAsia="ArialMT"/>
          <w:color w:val="222222"/>
          <w:kern w:val="0"/>
          <w:sz w:val="20"/>
          <w:szCs w:val="20"/>
        </w:rPr>
        <w:t>Gebner</w:t>
      </w:r>
      <w:proofErr w:type="spellEnd"/>
      <w:r w:rsidRPr="00222D7F">
        <w:rPr>
          <w:rFonts w:eastAsia="ArialMT"/>
          <w:color w:val="222222"/>
          <w:kern w:val="0"/>
          <w:sz w:val="20"/>
          <w:szCs w:val="20"/>
        </w:rPr>
        <w:t xml:space="preserve"> M, Beck BB, Hoppe B. Kidney stones in primary</w:t>
      </w:r>
    </w:p>
    <w:p w14:paraId="62F8A925" w14:textId="10437D91" w:rsidR="002749BF" w:rsidRPr="00222D7F" w:rsidRDefault="00C33D9C">
      <w:pPr>
        <w:pStyle w:val="a4"/>
        <w:widowControl/>
        <w:snapToGrid w:val="0"/>
        <w:rPr>
          <w:rFonts w:eastAsia="標楷體"/>
          <w:b/>
          <w:i/>
          <w:sz w:val="20"/>
          <w:szCs w:val="20"/>
        </w:rPr>
      </w:pPr>
      <w:r w:rsidRPr="00222D7F">
        <w:rPr>
          <w:rFonts w:eastAsia="ArialMT"/>
          <w:color w:val="222222"/>
          <w:kern w:val="0"/>
          <w:sz w:val="20"/>
          <w:szCs w:val="20"/>
        </w:rPr>
        <w:t xml:space="preserve">hyperoxaluria: new lessons learnt. </w:t>
      </w:r>
      <w:proofErr w:type="spellStart"/>
      <w:r w:rsidRPr="00222D7F">
        <w:rPr>
          <w:rFonts w:eastAsia="ArialMT"/>
          <w:color w:val="222222"/>
          <w:kern w:val="0"/>
          <w:sz w:val="20"/>
          <w:szCs w:val="20"/>
        </w:rPr>
        <w:t>PLoS</w:t>
      </w:r>
      <w:proofErr w:type="spellEnd"/>
      <w:r w:rsidRPr="00222D7F">
        <w:rPr>
          <w:rFonts w:eastAsia="ArialMT"/>
          <w:color w:val="222222"/>
          <w:kern w:val="0"/>
          <w:sz w:val="20"/>
          <w:szCs w:val="20"/>
        </w:rPr>
        <w:t>. 2013;</w:t>
      </w:r>
      <w:proofErr w:type="gramStart"/>
      <w:r w:rsidRPr="00222D7F">
        <w:rPr>
          <w:rFonts w:eastAsia="ArialMT"/>
          <w:color w:val="222222"/>
          <w:kern w:val="0"/>
          <w:sz w:val="20"/>
          <w:szCs w:val="20"/>
        </w:rPr>
        <w:t>8:e</w:t>
      </w:r>
      <w:proofErr w:type="gramEnd"/>
      <w:r w:rsidRPr="00222D7F">
        <w:rPr>
          <w:rFonts w:eastAsia="ArialMT"/>
          <w:color w:val="222222"/>
          <w:kern w:val="0"/>
          <w:sz w:val="20"/>
          <w:szCs w:val="20"/>
        </w:rPr>
        <w:t>70617.</w:t>
      </w:r>
    </w:p>
    <w:sectPr w:rsidR="002749BF" w:rsidRPr="00222D7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4FD9" w14:textId="77777777" w:rsidR="0027123F" w:rsidRDefault="0027123F">
      <w:r>
        <w:separator/>
      </w:r>
    </w:p>
  </w:endnote>
  <w:endnote w:type="continuationSeparator" w:id="0">
    <w:p w14:paraId="5E6F9ED1" w14:textId="77777777" w:rsidR="0027123F" w:rsidRDefault="0027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C261" w14:textId="77777777" w:rsidR="0027123F" w:rsidRDefault="0027123F">
      <w:r>
        <w:rPr>
          <w:color w:val="000000"/>
        </w:rPr>
        <w:separator/>
      </w:r>
    </w:p>
  </w:footnote>
  <w:footnote w:type="continuationSeparator" w:id="0">
    <w:p w14:paraId="3D076DE9" w14:textId="77777777" w:rsidR="0027123F" w:rsidRDefault="0027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00"/>
    <w:multiLevelType w:val="multilevel"/>
    <w:tmpl w:val="C7FE05A4"/>
    <w:lvl w:ilvl="0">
      <w:numFmt w:val="bullet"/>
      <w:lvlText w:val="□"/>
      <w:lvlJc w:val="left"/>
      <w:pPr>
        <w:ind w:left="480" w:hanging="48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1035FCE"/>
    <w:multiLevelType w:val="multilevel"/>
    <w:tmpl w:val="66E82C1E"/>
    <w:lvl w:ilvl="0">
      <w:numFmt w:val="bullet"/>
      <w:lvlText w:val="□"/>
      <w:lvlJc w:val="left"/>
      <w:pPr>
        <w:ind w:left="678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2" w15:restartNumberingAfterBreak="0">
    <w:nsid w:val="1AF739BB"/>
    <w:multiLevelType w:val="multilevel"/>
    <w:tmpl w:val="D5A4AC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D2DA6"/>
    <w:multiLevelType w:val="multilevel"/>
    <w:tmpl w:val="F5BCD59A"/>
    <w:lvl w:ilvl="0">
      <w:numFmt w:val="bullet"/>
      <w:lvlText w:val="□"/>
      <w:lvlJc w:val="left"/>
      <w:pPr>
        <w:ind w:left="480" w:hanging="48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3256EAD"/>
    <w:multiLevelType w:val="multilevel"/>
    <w:tmpl w:val="65C24284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AD2D6E"/>
    <w:multiLevelType w:val="multilevel"/>
    <w:tmpl w:val="427E31A4"/>
    <w:lvl w:ilvl="0">
      <w:numFmt w:val="bullet"/>
      <w:lvlText w:val="□"/>
      <w:lvlJc w:val="left"/>
      <w:pPr>
        <w:ind w:left="480" w:hanging="48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79AE5EDA"/>
    <w:multiLevelType w:val="multilevel"/>
    <w:tmpl w:val="3C3AE7C4"/>
    <w:lvl w:ilvl="0">
      <w:numFmt w:val="bullet"/>
      <w:lvlText w:val="□"/>
      <w:lvlJc w:val="left"/>
      <w:pPr>
        <w:ind w:left="480" w:hanging="48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809975696">
    <w:abstractNumId w:val="1"/>
  </w:num>
  <w:num w:numId="2" w16cid:durableId="63452796">
    <w:abstractNumId w:val="3"/>
  </w:num>
  <w:num w:numId="3" w16cid:durableId="1940259011">
    <w:abstractNumId w:val="0"/>
  </w:num>
  <w:num w:numId="4" w16cid:durableId="1957833033">
    <w:abstractNumId w:val="5"/>
  </w:num>
  <w:num w:numId="5" w16cid:durableId="1663775471">
    <w:abstractNumId w:val="2"/>
  </w:num>
  <w:num w:numId="6" w16cid:durableId="446849300">
    <w:abstractNumId w:val="4"/>
  </w:num>
  <w:num w:numId="7" w16cid:durableId="134488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BF"/>
    <w:rsid w:val="000C2CDE"/>
    <w:rsid w:val="001359E9"/>
    <w:rsid w:val="00222D7F"/>
    <w:rsid w:val="0027123F"/>
    <w:rsid w:val="002749BF"/>
    <w:rsid w:val="0078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8B4"/>
  <w15:docId w15:val="{55A792E5-6AFE-4968-AEAF-A72F895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Revision"/>
    <w:pPr>
      <w:suppressAutoHyphens/>
    </w:pPr>
    <w:rPr>
      <w:rFonts w:ascii="Times New Roman" w:hAnsi="Times New Roman"/>
      <w:szCs w:val="24"/>
    </w:rPr>
  </w:style>
  <w:style w:type="table" w:styleId="ac">
    <w:name w:val="Table Grid"/>
    <w:basedOn w:val="a1"/>
    <w:uiPriority w:val="39"/>
    <w:rsid w:val="0022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ECCB-E9DA-49E3-81E0-59C6A9BF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送審資料表及審查基準表_72_原發性高草酸鹽尿症</dc:title>
  <dc:subject/>
  <dc:creator/>
  <dc:description/>
  <cp:lastModifiedBy>許雅雯(Linda Shiu)</cp:lastModifiedBy>
  <cp:revision>5</cp:revision>
  <cp:lastPrinted>2023-02-09T02:54:00Z</cp:lastPrinted>
  <dcterms:created xsi:type="dcterms:W3CDTF">2023-12-27T14:17:00Z</dcterms:created>
  <dcterms:modified xsi:type="dcterms:W3CDTF">2024-01-08T04:33:00Z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2024-01-02T03:21:34Z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cd19f6e7-a676-45b6-8b5d-3de1e0f8daa9</vt:lpwstr>
  </property>
  <property fmtid="{D5CDD505-2E9C-101B-9397-08002B2CF9AE}" pid="8" name="MSIP_Label_755196ac-7daa-415d-ac3a-bda7dffaa0f9_ContentBits">
    <vt:lpwstr>0</vt:lpwstr>
  </property>
</Properties>
</file>