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D708" w14:textId="77777777" w:rsidR="00E64518" w:rsidRPr="002D1C61" w:rsidRDefault="00E64518" w:rsidP="00E64518">
      <w:pPr>
        <w:widowControl/>
        <w:suppressAutoHyphens/>
        <w:snapToGrid w:val="0"/>
        <w:spacing w:line="400" w:lineRule="exact"/>
        <w:jc w:val="center"/>
        <w:rPr>
          <w:rFonts w:ascii="Times New Roman" w:hAnsi="Times New Roman"/>
          <w:szCs w:val="24"/>
        </w:rPr>
      </w:pPr>
      <w:r w:rsidRPr="002D1C61">
        <w:rPr>
          <w:rFonts w:ascii="Times New Roman" w:eastAsia="標楷體" w:hAnsi="Times New Roman"/>
          <w:b/>
          <w:bCs/>
          <w:sz w:val="28"/>
          <w:szCs w:val="28"/>
        </w:rPr>
        <w:t>衛生福利部國民</w:t>
      </w:r>
      <w:proofErr w:type="gramStart"/>
      <w:r w:rsidRPr="002D1C61">
        <w:rPr>
          <w:rFonts w:ascii="Times New Roman" w:eastAsia="標楷體" w:hAnsi="Times New Roman"/>
          <w:b/>
          <w:bCs/>
          <w:sz w:val="28"/>
          <w:szCs w:val="28"/>
        </w:rPr>
        <w:t>健康署</w:t>
      </w:r>
      <w:proofErr w:type="gramEnd"/>
      <w:r w:rsidRPr="002D1C61">
        <w:rPr>
          <w:rFonts w:ascii="Times New Roman" w:eastAsia="標楷體" w:hAnsi="Times New Roman"/>
          <w:b/>
          <w:bCs/>
          <w:sz w:val="28"/>
          <w:szCs w:val="28"/>
        </w:rPr>
        <w:t>「罕見疾病個案通報審查基準機制」（</w:t>
      </w:r>
      <w:r w:rsidRPr="002D1C61">
        <w:rPr>
          <w:rFonts w:ascii="Times New Roman" w:eastAsia="標楷體" w:hAnsi="Times New Roman" w:hint="eastAsia"/>
          <w:b/>
          <w:bCs/>
          <w:sz w:val="28"/>
          <w:szCs w:val="28"/>
        </w:rPr>
        <w:t>送審資料</w:t>
      </w:r>
      <w:r w:rsidRPr="002D1C61">
        <w:rPr>
          <w:rFonts w:ascii="Times New Roman" w:eastAsia="標楷體" w:hAnsi="Times New Roman"/>
          <w:b/>
          <w:bCs/>
          <w:sz w:val="28"/>
          <w:szCs w:val="28"/>
        </w:rPr>
        <w:t>表）</w:t>
      </w:r>
      <w:r w:rsidRPr="002D1C61">
        <w:rPr>
          <w:rFonts w:ascii="Times New Roman" w:eastAsia="標楷體" w:hAnsi="Times New Roman"/>
          <w:b/>
          <w:bCs/>
          <w:sz w:val="28"/>
          <w:szCs w:val="28"/>
        </w:rPr>
        <w:br/>
      </w:r>
      <w:r w:rsidRPr="002D1C61">
        <w:rPr>
          <w:rFonts w:ascii="Times New Roman" w:eastAsia="標楷體" w:hAnsi="Times New Roman" w:hint="eastAsia"/>
          <w:b/>
          <w:bCs/>
          <w:sz w:val="28"/>
          <w:szCs w:val="28"/>
        </w:rPr>
        <w:t>MIRAGE</w:t>
      </w:r>
      <w:r w:rsidRPr="002D1C61">
        <w:rPr>
          <w:rFonts w:ascii="Times New Roman" w:eastAsia="標楷體" w:hAnsi="Times New Roman" w:hint="eastAsia"/>
          <w:b/>
          <w:bCs/>
          <w:sz w:val="28"/>
          <w:szCs w:val="28"/>
        </w:rPr>
        <w:t>症候群</w:t>
      </w:r>
      <w:r w:rsidRPr="002D1C61">
        <w:rPr>
          <w:rFonts w:ascii="Times New Roman" w:eastAsia="標楷體" w:hAnsi="Times New Roman" w:hint="eastAsia"/>
          <w:b/>
          <w:bCs/>
          <w:sz w:val="28"/>
          <w:szCs w:val="28"/>
        </w:rPr>
        <w:t>-</w:t>
      </w:r>
      <w:r w:rsidRPr="002D1C61">
        <w:rPr>
          <w:rFonts w:ascii="Times New Roman" w:eastAsia="標楷體" w:hAnsi="Times New Roman"/>
          <w:b/>
          <w:bCs/>
          <w:sz w:val="28"/>
          <w:szCs w:val="28"/>
        </w:rPr>
        <w:t>[</w:t>
      </w:r>
      <w:r w:rsidRPr="002D1C61">
        <w:rPr>
          <w:rFonts w:ascii="Times New Roman" w:hAnsi="Times New Roman"/>
          <w:szCs w:val="24"/>
        </w:rPr>
        <w:t xml:space="preserve"> </w:t>
      </w:r>
      <w:r w:rsidRPr="002D1C61">
        <w:rPr>
          <w:rFonts w:ascii="Times New Roman" w:eastAsia="標楷體" w:hAnsi="Times New Roman"/>
          <w:b/>
          <w:bCs/>
          <w:sz w:val="28"/>
          <w:szCs w:val="28"/>
        </w:rPr>
        <w:t>MIRAGE syndrome]</w:t>
      </w:r>
      <w:r w:rsidRPr="002D1C61">
        <w:rPr>
          <w:rFonts w:ascii="Times New Roman" w:eastAsia="標楷體" w:hAnsi="Times New Roman" w:hint="eastAsia"/>
          <w:b/>
          <w:bCs/>
          <w:sz w:val="28"/>
          <w:szCs w:val="28"/>
        </w:rPr>
        <w:t>-</w:t>
      </w:r>
    </w:p>
    <w:p w14:paraId="6F18493C" w14:textId="77777777" w:rsidR="00E64518" w:rsidRPr="002D1C61" w:rsidRDefault="00E64518" w:rsidP="00E64518">
      <w:pPr>
        <w:numPr>
          <w:ilvl w:val="0"/>
          <w:numId w:val="7"/>
        </w:numPr>
        <w:suppressAutoHyphens/>
        <w:ind w:left="643"/>
        <w:rPr>
          <w:rFonts w:ascii="Times New Roman" w:hAnsi="Times New Roman"/>
          <w:szCs w:val="24"/>
        </w:rPr>
      </w:pPr>
      <w:r w:rsidRPr="002D1C61">
        <w:rPr>
          <w:rFonts w:ascii="標楷體" w:eastAsia="標楷體" w:hAnsi="標楷體" w:cs="標楷體" w:hint="eastAsia"/>
          <w:szCs w:val="24"/>
        </w:rPr>
        <w:t>□</w:t>
      </w:r>
      <w:r w:rsidRPr="002D1C61">
        <w:rPr>
          <w:rFonts w:ascii="Times New Roman" w:eastAsia="Times New Roman" w:hAnsi="Times New Roman" w:hint="eastAsia"/>
          <w:szCs w:val="24"/>
        </w:rPr>
        <w:t xml:space="preserve"> </w:t>
      </w:r>
      <w:r w:rsidRPr="002D1C61">
        <w:rPr>
          <w:rFonts w:ascii="Times New Roman" w:eastAsia="標楷體" w:hAnsi="Times New Roman"/>
          <w:szCs w:val="24"/>
        </w:rPr>
        <w:t>臨床資料</w:t>
      </w:r>
      <w:r w:rsidRPr="002D1C61">
        <w:rPr>
          <w:rFonts w:ascii="Times New Roman" w:eastAsia="Times New Roman" w:hAnsi="Times New Roman"/>
          <w:szCs w:val="24"/>
        </w:rPr>
        <w:t xml:space="preserve"> </w:t>
      </w:r>
      <w:r w:rsidRPr="002D1C61">
        <w:rPr>
          <w:rFonts w:ascii="Times New Roman" w:eastAsia="標楷體" w:hAnsi="Times New Roman"/>
          <w:szCs w:val="24"/>
        </w:rPr>
        <w:t>(</w:t>
      </w:r>
      <w:r w:rsidRPr="002D1C61">
        <w:rPr>
          <w:rFonts w:ascii="Times New Roman" w:eastAsia="標楷體" w:hAnsi="Times New Roman"/>
          <w:szCs w:val="24"/>
        </w:rPr>
        <w:t>必要</w:t>
      </w:r>
      <w:r w:rsidRPr="002D1C61">
        <w:rPr>
          <w:rFonts w:ascii="Times New Roman" w:eastAsia="標楷體" w:hAnsi="Times New Roman"/>
          <w:szCs w:val="24"/>
        </w:rPr>
        <w:t xml:space="preserve">) </w:t>
      </w:r>
    </w:p>
    <w:p w14:paraId="11BE8241" w14:textId="77777777" w:rsidR="00E64518" w:rsidRPr="002D1C61" w:rsidRDefault="00E64518" w:rsidP="00E64518">
      <w:pPr>
        <w:numPr>
          <w:ilvl w:val="0"/>
          <w:numId w:val="7"/>
        </w:numPr>
        <w:suppressAutoHyphens/>
        <w:ind w:left="643"/>
        <w:rPr>
          <w:rFonts w:ascii="Times New Roman" w:hAnsi="Times New Roman"/>
          <w:szCs w:val="24"/>
        </w:rPr>
      </w:pPr>
      <w:r w:rsidRPr="002D1C61">
        <w:rPr>
          <w:rFonts w:ascii="標楷體" w:eastAsia="標楷體" w:hAnsi="標楷體" w:cs="標楷體" w:hint="eastAsia"/>
          <w:szCs w:val="24"/>
        </w:rPr>
        <w:t xml:space="preserve">□ </w:t>
      </w:r>
      <w:r w:rsidRPr="002D1C61">
        <w:rPr>
          <w:rFonts w:ascii="Times New Roman" w:eastAsia="標楷體" w:hAnsi="Times New Roman" w:hint="eastAsia"/>
          <w:szCs w:val="24"/>
        </w:rPr>
        <w:t>常規檢驗</w:t>
      </w:r>
      <w:r w:rsidRPr="002D1C61">
        <w:rPr>
          <w:rFonts w:ascii="Times New Roman" w:eastAsia="Times New Roman" w:hAnsi="Times New Roman" w:hint="eastAsia"/>
          <w:szCs w:val="24"/>
        </w:rPr>
        <w:t xml:space="preserve"> </w:t>
      </w:r>
      <w:r w:rsidRPr="002D1C61">
        <w:rPr>
          <w:rFonts w:ascii="Times New Roman" w:eastAsia="標楷體" w:hAnsi="Times New Roman" w:hint="eastAsia"/>
          <w:szCs w:val="24"/>
        </w:rPr>
        <w:t>(</w:t>
      </w:r>
      <w:r w:rsidRPr="002D1C61">
        <w:rPr>
          <w:rFonts w:ascii="Times New Roman" w:eastAsia="標楷體" w:hAnsi="Times New Roman" w:hint="eastAsia"/>
          <w:szCs w:val="24"/>
        </w:rPr>
        <w:t>非必要</w:t>
      </w:r>
      <w:r w:rsidRPr="002D1C61">
        <w:rPr>
          <w:rFonts w:ascii="Times New Roman" w:eastAsia="標楷體" w:hAnsi="Times New Roman" w:hint="eastAsia"/>
          <w:szCs w:val="24"/>
        </w:rPr>
        <w:t>)</w:t>
      </w:r>
    </w:p>
    <w:p w14:paraId="5497AA0A" w14:textId="77777777" w:rsidR="00E64518" w:rsidRPr="002D1C61" w:rsidRDefault="00E64518" w:rsidP="00E64518">
      <w:pPr>
        <w:numPr>
          <w:ilvl w:val="0"/>
          <w:numId w:val="7"/>
        </w:numPr>
        <w:suppressAutoHyphens/>
        <w:ind w:left="643"/>
        <w:rPr>
          <w:rFonts w:ascii="Times New Roman" w:hAnsi="Times New Roman"/>
          <w:szCs w:val="24"/>
        </w:rPr>
      </w:pPr>
      <w:r w:rsidRPr="002D1C61">
        <w:rPr>
          <w:rFonts w:ascii="標楷體" w:eastAsia="標楷體" w:hAnsi="標楷體" w:cs="標楷體" w:hint="eastAsia"/>
          <w:szCs w:val="24"/>
        </w:rPr>
        <w:t xml:space="preserve">□ </w:t>
      </w:r>
      <w:r w:rsidRPr="002D1C61">
        <w:rPr>
          <w:rFonts w:ascii="Times New Roman" w:eastAsia="標楷體" w:hAnsi="Times New Roman" w:hint="eastAsia"/>
          <w:szCs w:val="24"/>
        </w:rPr>
        <w:t>影像學檢查</w:t>
      </w:r>
      <w:r w:rsidRPr="002D1C61">
        <w:rPr>
          <w:rFonts w:ascii="Times New Roman" w:eastAsia="Times New Roman" w:hAnsi="Times New Roman" w:hint="eastAsia"/>
          <w:szCs w:val="24"/>
        </w:rPr>
        <w:t xml:space="preserve"> </w:t>
      </w:r>
      <w:r w:rsidRPr="002D1C61">
        <w:rPr>
          <w:rFonts w:ascii="Times New Roman" w:eastAsia="標楷體" w:hAnsi="Times New Roman" w:hint="eastAsia"/>
          <w:szCs w:val="24"/>
        </w:rPr>
        <w:t>(</w:t>
      </w:r>
      <w:r w:rsidRPr="002D1C61">
        <w:rPr>
          <w:rFonts w:ascii="Times New Roman" w:eastAsia="標楷體" w:hAnsi="Times New Roman" w:hint="eastAsia"/>
          <w:szCs w:val="24"/>
        </w:rPr>
        <w:t>非必要</w:t>
      </w:r>
      <w:r w:rsidRPr="002D1C61">
        <w:rPr>
          <w:rFonts w:ascii="Times New Roman" w:eastAsia="標楷體" w:hAnsi="Times New Roman" w:hint="eastAsia"/>
          <w:szCs w:val="24"/>
        </w:rPr>
        <w:t>)</w:t>
      </w:r>
    </w:p>
    <w:p w14:paraId="596324D6" w14:textId="77777777" w:rsidR="00E64518" w:rsidRPr="002D1C61" w:rsidRDefault="00E64518" w:rsidP="00E64518">
      <w:pPr>
        <w:numPr>
          <w:ilvl w:val="0"/>
          <w:numId w:val="7"/>
        </w:numPr>
        <w:suppressAutoHyphens/>
        <w:ind w:left="643"/>
        <w:rPr>
          <w:rFonts w:ascii="Times New Roman" w:hAnsi="Times New Roman"/>
          <w:szCs w:val="24"/>
        </w:rPr>
      </w:pPr>
      <w:r w:rsidRPr="002D1C61">
        <w:rPr>
          <w:rFonts w:ascii="標楷體" w:eastAsia="標楷體" w:hAnsi="標楷體" w:cs="標楷體" w:hint="eastAsia"/>
          <w:szCs w:val="24"/>
        </w:rPr>
        <w:t xml:space="preserve">□ </w:t>
      </w:r>
      <w:r w:rsidRPr="002D1C61">
        <w:rPr>
          <w:rFonts w:ascii="Times New Roman" w:eastAsia="標楷體" w:hAnsi="Times New Roman"/>
          <w:szCs w:val="24"/>
        </w:rPr>
        <w:t>基因檢測報告</w:t>
      </w:r>
      <w:r w:rsidRPr="002D1C61">
        <w:rPr>
          <w:rFonts w:ascii="Times New Roman" w:eastAsia="Times New Roman" w:hAnsi="Times New Roman"/>
          <w:szCs w:val="24"/>
        </w:rPr>
        <w:t xml:space="preserve"> </w:t>
      </w:r>
      <w:r w:rsidRPr="002D1C61">
        <w:rPr>
          <w:rFonts w:ascii="Times New Roman" w:eastAsia="標楷體" w:hAnsi="Times New Roman"/>
          <w:szCs w:val="24"/>
        </w:rPr>
        <w:t>(</w:t>
      </w:r>
      <w:r w:rsidRPr="002D1C61">
        <w:rPr>
          <w:rFonts w:ascii="Times New Roman" w:eastAsia="標楷體" w:hAnsi="Times New Roman"/>
          <w:szCs w:val="24"/>
        </w:rPr>
        <w:t>必要</w:t>
      </w:r>
      <w:r w:rsidRPr="002D1C61">
        <w:rPr>
          <w:rFonts w:ascii="Times New Roman" w:eastAsia="標楷體" w:hAnsi="Times New Roman"/>
          <w:szCs w:val="24"/>
        </w:rPr>
        <w:t>)</w:t>
      </w:r>
    </w:p>
    <w:tbl>
      <w:tblPr>
        <w:tblW w:w="9746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6632"/>
      </w:tblGrid>
      <w:tr w:rsidR="00E64518" w:rsidRPr="002D1C61" w14:paraId="6F91764F" w14:textId="77777777" w:rsidTr="00727F63">
        <w:trPr>
          <w:trHeight w:val="515"/>
          <w:tblHeader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1276" w14:textId="77777777" w:rsidR="00E64518" w:rsidRPr="002D1C61" w:rsidRDefault="00E64518" w:rsidP="00727F63"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2835" w14:textId="77777777" w:rsidR="00E64518" w:rsidRPr="002D1C61" w:rsidRDefault="00E64518" w:rsidP="00727F63">
            <w:pPr>
              <w:widowControl/>
              <w:suppressAutoHyphens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E64518" w:rsidRPr="002D1C61" w14:paraId="28AA020F" w14:textId="77777777" w:rsidTr="00727F63">
        <w:trPr>
          <w:trHeight w:val="469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949C" w14:textId="77777777" w:rsidR="00E64518" w:rsidRPr="002D1C61" w:rsidRDefault="00E64518" w:rsidP="00727F63">
            <w:pPr>
              <w:widowControl/>
              <w:numPr>
                <w:ilvl w:val="0"/>
                <w:numId w:val="4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/>
                <w:szCs w:val="24"/>
              </w:rPr>
              <w:t>病歷資料</w:t>
            </w:r>
          </w:p>
          <w:p w14:paraId="2575EB55" w14:textId="77777777" w:rsidR="00E64518" w:rsidRPr="002D1C61" w:rsidRDefault="00E64518" w:rsidP="00727F63">
            <w:pPr>
              <w:widowControl/>
              <w:suppressAutoHyphens/>
              <w:snapToGrid w:val="0"/>
              <w:ind w:left="36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szCs w:val="24"/>
              </w:rPr>
              <w:t>包含病史、身體檢查</w:t>
            </w:r>
            <w:r w:rsidRPr="002D1C61">
              <w:rPr>
                <w:rFonts w:ascii="Times New Roman" w:eastAsia="標楷體" w:hAnsi="Times New Roman"/>
                <w:szCs w:val="24"/>
              </w:rPr>
              <w:t>(</w:t>
            </w:r>
            <w:r w:rsidRPr="002D1C61">
              <w:rPr>
                <w:rFonts w:ascii="Times New Roman" w:eastAsia="標楷體" w:hAnsi="Times New Roman"/>
                <w:szCs w:val="24"/>
              </w:rPr>
              <w:t>必要</w:t>
            </w:r>
            <w:r w:rsidRPr="002D1C6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DA5F" w14:textId="77777777" w:rsidR="00E64518" w:rsidRPr="002D1C61" w:rsidRDefault="00E64518" w:rsidP="00727F63">
            <w:pPr>
              <w:widowControl/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/>
                <w:bCs/>
                <w:szCs w:val="24"/>
              </w:rPr>
              <w:t>須符合四項主要特徵</w:t>
            </w:r>
          </w:p>
          <w:p w14:paraId="08B334B9" w14:textId="77777777" w:rsidR="00E64518" w:rsidRPr="002D1C61" w:rsidRDefault="00E64518" w:rsidP="00727F63">
            <w:pPr>
              <w:widowControl/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/>
                <w:bCs/>
                <w:szCs w:val="24"/>
              </w:rPr>
              <w:t>或符合三項主要特徵及兩項次要特徵</w:t>
            </w:r>
          </w:p>
          <w:p w14:paraId="5DFA5840" w14:textId="77777777" w:rsidR="00E64518" w:rsidRPr="002D1C61" w:rsidRDefault="00E64518" w:rsidP="00727F63">
            <w:pPr>
              <w:widowControl/>
              <w:suppressAutoHyphens/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68186E2F" w14:textId="77777777" w:rsidR="00E64518" w:rsidRPr="002D1C61" w:rsidRDefault="00E64518" w:rsidP="00727F63">
            <w:pPr>
              <w:widowControl/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/>
                <w:bCs/>
                <w:szCs w:val="24"/>
              </w:rPr>
              <w:t>主要</w:t>
            </w:r>
            <w:r w:rsidRPr="002D1C61">
              <w:rPr>
                <w:rFonts w:ascii="Times New Roman" w:eastAsia="標楷體" w:hAnsi="Times New Roman"/>
                <w:b/>
                <w:bCs/>
                <w:szCs w:val="24"/>
              </w:rPr>
              <w:t>特徵</w:t>
            </w:r>
            <w:r w:rsidRPr="002D1C61">
              <w:rPr>
                <w:rFonts w:ascii="Times New Roman" w:eastAsia="Times New Roman" w:hAnsi="Times New Roman" w:hint="eastAsia"/>
                <w:b/>
                <w:bCs/>
                <w:szCs w:val="24"/>
              </w:rPr>
              <w:t xml:space="preserve"> </w:t>
            </w:r>
          </w:p>
          <w:p w14:paraId="0C47E03D" w14:textId="77777777" w:rsidR="00E64518" w:rsidRPr="002D1C61" w:rsidRDefault="00E64518" w:rsidP="00727F63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Hematologic problems </w:t>
            </w:r>
          </w:p>
          <w:p w14:paraId="3C722B80" w14:textId="77777777" w:rsidR="00E64518" w:rsidRPr="002D1C61" w:rsidRDefault="00E64518" w:rsidP="00727F63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Recurrent severe infection</w:t>
            </w:r>
          </w:p>
          <w:p w14:paraId="02FB8ED7" w14:textId="77777777" w:rsidR="00E64518" w:rsidRPr="002D1C61" w:rsidRDefault="00E64518" w:rsidP="00727F63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Restrictive growth condition </w:t>
            </w:r>
          </w:p>
          <w:p w14:paraId="07A39092" w14:textId="77777777" w:rsidR="00E64518" w:rsidRPr="002D1C61" w:rsidRDefault="00E64518" w:rsidP="00727F63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Adrenal insufficiency </w:t>
            </w:r>
          </w:p>
          <w:p w14:paraId="28EDE8F1" w14:textId="77777777" w:rsidR="00E64518" w:rsidRPr="002D1C61" w:rsidRDefault="00E64518" w:rsidP="00727F63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Genital abnormalities</w:t>
            </w:r>
          </w:p>
          <w:p w14:paraId="4A0E1CFD" w14:textId="77777777" w:rsidR="00E64518" w:rsidRPr="002D1C61" w:rsidRDefault="00E64518" w:rsidP="00727F63">
            <w:pPr>
              <w:numPr>
                <w:ilvl w:val="0"/>
                <w:numId w:val="5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Enteropathy </w:t>
            </w:r>
          </w:p>
          <w:p w14:paraId="1A7AF064" w14:textId="77777777" w:rsidR="00E64518" w:rsidRPr="002D1C61" w:rsidRDefault="00E64518" w:rsidP="00727F63">
            <w:pPr>
              <w:suppressAutoHyphens/>
              <w:snapToGrid w:val="0"/>
              <w:rPr>
                <w:rFonts w:ascii="Times New Roman" w:eastAsia="標楷體" w:hAnsi="Times New Roman"/>
                <w:bCs/>
                <w:szCs w:val="24"/>
              </w:rPr>
            </w:pPr>
          </w:p>
          <w:p w14:paraId="7964D948" w14:textId="77777777" w:rsidR="00E64518" w:rsidRPr="002D1C61" w:rsidRDefault="00E64518" w:rsidP="00727F63">
            <w:p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/>
                <w:bCs/>
                <w:szCs w:val="24"/>
              </w:rPr>
              <w:t>次要特徵</w:t>
            </w:r>
          </w:p>
          <w:p w14:paraId="2CF09EC3" w14:textId="77777777" w:rsidR="00E64518" w:rsidRPr="002D1C61" w:rsidRDefault="00E64518" w:rsidP="00727F6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Thymic hypoplasia or aplasia</w:t>
            </w:r>
          </w:p>
          <w:p w14:paraId="26075F35" w14:textId="77777777" w:rsidR="00E64518" w:rsidRPr="002D1C61" w:rsidRDefault="00E64518" w:rsidP="00727F6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Developmental delay</w:t>
            </w:r>
          </w:p>
          <w:p w14:paraId="03DC28DC" w14:textId="77777777" w:rsidR="00E64518" w:rsidRPr="002D1C61" w:rsidRDefault="00E64518" w:rsidP="00727F6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Bone and joint problems</w:t>
            </w:r>
          </w:p>
          <w:p w14:paraId="301820AB" w14:textId="77777777" w:rsidR="00E64518" w:rsidRPr="002D1C61" w:rsidRDefault="00E64518" w:rsidP="00727F63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Esophageal achalasia</w:t>
            </w:r>
          </w:p>
        </w:tc>
      </w:tr>
      <w:tr w:rsidR="00E64518" w:rsidRPr="002D1C61" w14:paraId="7F79FFFE" w14:textId="77777777" w:rsidTr="00727F63">
        <w:trPr>
          <w:trHeight w:val="127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CD4C" w14:textId="77777777" w:rsidR="00E64518" w:rsidRPr="002D1C61" w:rsidRDefault="00E64518" w:rsidP="00727F63">
            <w:pPr>
              <w:widowControl/>
              <w:numPr>
                <w:ilvl w:val="0"/>
                <w:numId w:val="4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/>
                <w:szCs w:val="24"/>
              </w:rPr>
              <w:t>常規檢驗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99E7" w14:textId="77777777" w:rsidR="00E64518" w:rsidRPr="002D1C61" w:rsidRDefault="00E64518" w:rsidP="00727F63">
            <w:pPr>
              <w:widowControl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Hemogram </w:t>
            </w:r>
          </w:p>
          <w:p w14:paraId="5771FCB9" w14:textId="77777777" w:rsidR="00E64518" w:rsidRPr="002D1C61" w:rsidRDefault="00E64518" w:rsidP="00727F63">
            <w:pPr>
              <w:widowControl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Survey for adrenal gland insufficiency</w:t>
            </w:r>
          </w:p>
          <w:p w14:paraId="4AF91BD3" w14:textId="77777777" w:rsidR="00E64518" w:rsidRPr="002D1C61" w:rsidRDefault="00E64518" w:rsidP="00727F63">
            <w:pPr>
              <w:widowControl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Microbiological culture</w:t>
            </w:r>
          </w:p>
          <w:p w14:paraId="51AD4697" w14:textId="77777777" w:rsidR="00E64518" w:rsidRPr="002D1C61" w:rsidRDefault="00E64518" w:rsidP="00727F63">
            <w:pPr>
              <w:widowControl/>
              <w:numPr>
                <w:ilvl w:val="0"/>
                <w:numId w:val="3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Bone marrow </w:t>
            </w:r>
          </w:p>
        </w:tc>
      </w:tr>
      <w:tr w:rsidR="00E64518" w:rsidRPr="002D1C61" w14:paraId="751BA908" w14:textId="77777777" w:rsidTr="00727F63">
        <w:trPr>
          <w:trHeight w:val="125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BE1F" w14:textId="77777777" w:rsidR="00E64518" w:rsidRPr="002D1C61" w:rsidRDefault="00E64518" w:rsidP="00727F63">
            <w:pPr>
              <w:widowControl/>
              <w:numPr>
                <w:ilvl w:val="0"/>
                <w:numId w:val="4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/>
                <w:szCs w:val="24"/>
              </w:rPr>
              <w:t>影像學檢查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4EB3" w14:textId="77777777" w:rsidR="00E64518" w:rsidRPr="002D1C61" w:rsidRDefault="00E64518" w:rsidP="00727F63">
            <w:pPr>
              <w:widowControl/>
              <w:numPr>
                <w:ilvl w:val="0"/>
                <w:numId w:val="8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Abdominal or renal sonography</w:t>
            </w:r>
            <w:r w:rsidRPr="002D1C61">
              <w:rPr>
                <w:rFonts w:ascii="Times New Roman" w:eastAsia="標楷體" w:hAnsi="Times New Roman" w:hint="eastAsia"/>
                <w:bCs/>
                <w:szCs w:val="24"/>
              </w:rPr>
              <w:t xml:space="preserve"> /</w:t>
            </w: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 abdominal CT/MRI</w:t>
            </w:r>
          </w:p>
          <w:p w14:paraId="35C82602" w14:textId="77777777" w:rsidR="00E64518" w:rsidRPr="002D1C61" w:rsidRDefault="00E64518" w:rsidP="00727F63">
            <w:pPr>
              <w:widowControl/>
              <w:numPr>
                <w:ilvl w:val="0"/>
                <w:numId w:val="8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 w:hint="eastAsia"/>
                <w:bCs/>
                <w:szCs w:val="24"/>
              </w:rPr>
              <w:t>C</w:t>
            </w:r>
            <w:r w:rsidRPr="002D1C61">
              <w:rPr>
                <w:rFonts w:ascii="Times New Roman" w:eastAsia="標楷體" w:hAnsi="Times New Roman"/>
                <w:bCs/>
                <w:szCs w:val="24"/>
              </w:rPr>
              <w:t>hest X-ray</w:t>
            </w:r>
            <w:r w:rsidRPr="002D1C61">
              <w:rPr>
                <w:rFonts w:ascii="Times New Roman" w:eastAsia="標楷體" w:hAnsi="Times New Roman" w:hint="eastAsia"/>
                <w:bCs/>
                <w:szCs w:val="24"/>
              </w:rPr>
              <w:t xml:space="preserve"> /</w:t>
            </w: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2D1C61">
              <w:rPr>
                <w:rFonts w:ascii="Times New Roman" w:eastAsia="標楷體" w:hAnsi="Times New Roman" w:hint="eastAsia"/>
                <w:bCs/>
                <w:szCs w:val="24"/>
              </w:rPr>
              <w:t>CT</w:t>
            </w: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2D1C61">
              <w:rPr>
                <w:rFonts w:ascii="Times New Roman" w:eastAsia="標楷體" w:hAnsi="Times New Roman" w:hint="eastAsia"/>
                <w:bCs/>
                <w:szCs w:val="24"/>
              </w:rPr>
              <w:t>/</w:t>
            </w: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2D1C61">
              <w:rPr>
                <w:rFonts w:ascii="Times New Roman" w:eastAsia="標楷體" w:hAnsi="Times New Roman" w:hint="eastAsia"/>
                <w:bCs/>
                <w:szCs w:val="24"/>
              </w:rPr>
              <w:t>MRI</w:t>
            </w:r>
          </w:p>
          <w:p w14:paraId="5A66F3AA" w14:textId="77777777" w:rsidR="00E64518" w:rsidRPr="002D1C61" w:rsidRDefault="00E64518" w:rsidP="00727F63">
            <w:pPr>
              <w:widowControl/>
              <w:numPr>
                <w:ilvl w:val="0"/>
                <w:numId w:val="8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Bone survey</w:t>
            </w:r>
          </w:p>
          <w:p w14:paraId="3A9EB1E6" w14:textId="77777777" w:rsidR="00E64518" w:rsidRPr="002D1C61" w:rsidRDefault="00E64518" w:rsidP="00727F63">
            <w:pPr>
              <w:widowControl/>
              <w:numPr>
                <w:ilvl w:val="0"/>
                <w:numId w:val="8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 xml:space="preserve">UGI series </w:t>
            </w:r>
          </w:p>
        </w:tc>
      </w:tr>
      <w:tr w:rsidR="00E64518" w:rsidRPr="002D1C61" w14:paraId="74BFF9F8" w14:textId="77777777" w:rsidTr="00727F63">
        <w:trPr>
          <w:trHeight w:val="85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8800" w14:textId="77777777" w:rsidR="00E64518" w:rsidRPr="002D1C61" w:rsidRDefault="00E64518" w:rsidP="00727F63">
            <w:pPr>
              <w:widowControl/>
              <w:numPr>
                <w:ilvl w:val="0"/>
                <w:numId w:val="4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2D1C61">
              <w:rPr>
                <w:rFonts w:ascii="Times New Roman" w:eastAsia="Times New Roman" w:hAnsi="Times New Roman"/>
                <w:b/>
                <w:szCs w:val="24"/>
              </w:rPr>
              <w:t xml:space="preserve"> </w:t>
            </w:r>
            <w:r w:rsidRPr="002D1C6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D1C61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2D1C6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14:paraId="7DDE37A5" w14:textId="77777777" w:rsidR="00E64518" w:rsidRPr="002D1C61" w:rsidRDefault="00E64518" w:rsidP="00727F63">
            <w:pPr>
              <w:widowControl/>
              <w:suppressAutoHyphens/>
              <w:snapToGrid w:val="0"/>
              <w:ind w:left="36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2D1C61">
              <w:rPr>
                <w:rFonts w:ascii="Times New Roman" w:eastAsia="標楷體" w:hAnsi="Times New Roman"/>
                <w:szCs w:val="24"/>
              </w:rPr>
              <w:t>(</w:t>
            </w:r>
            <w:r w:rsidRPr="002D1C61">
              <w:rPr>
                <w:rFonts w:ascii="Times New Roman" w:eastAsia="標楷體" w:hAnsi="Times New Roman"/>
                <w:szCs w:val="24"/>
              </w:rPr>
              <w:t>請附實驗室報告影本</w:t>
            </w:r>
            <w:r w:rsidRPr="002D1C6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B85D" w14:textId="77777777" w:rsidR="00E64518" w:rsidRPr="002D1C61" w:rsidRDefault="00E64518" w:rsidP="00727F63">
            <w:pPr>
              <w:widowControl/>
              <w:suppressAutoHyphens/>
              <w:snapToGrid w:val="0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  <w:p w14:paraId="7CF2B8B3" w14:textId="77777777" w:rsidR="00E64518" w:rsidRPr="002D1C61" w:rsidRDefault="00E64518" w:rsidP="00727F63">
            <w:pPr>
              <w:widowControl/>
              <w:numPr>
                <w:ilvl w:val="0"/>
                <w:numId w:val="6"/>
              </w:numPr>
              <w:suppressAutoHyphens/>
              <w:snapToGrid w:val="0"/>
              <w:rPr>
                <w:rFonts w:ascii="Times New Roman" w:hAnsi="Times New Roman"/>
                <w:szCs w:val="24"/>
              </w:rPr>
            </w:pPr>
            <w:r w:rsidRPr="002D1C61">
              <w:rPr>
                <w:rFonts w:ascii="Times New Roman" w:eastAsia="標楷體" w:hAnsi="Times New Roman"/>
                <w:bCs/>
                <w:szCs w:val="24"/>
              </w:rPr>
              <w:t>SAMD9 gene mutation</w:t>
            </w:r>
          </w:p>
          <w:p w14:paraId="06A4A0F8" w14:textId="77777777" w:rsidR="00E64518" w:rsidRPr="002D1C61" w:rsidRDefault="00E64518" w:rsidP="00727F63">
            <w:pPr>
              <w:suppressAutoHyphens/>
              <w:snapToGrid w:val="0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</w:p>
        </w:tc>
      </w:tr>
    </w:tbl>
    <w:p w14:paraId="03E5A1EC" w14:textId="77777777" w:rsidR="00E64518" w:rsidRPr="002D1C61" w:rsidRDefault="00E64518" w:rsidP="00E64518">
      <w:pPr>
        <w:widowControl/>
        <w:suppressAutoHyphens/>
        <w:snapToGrid w:val="0"/>
        <w:rPr>
          <w:rFonts w:ascii="Times New Roman" w:eastAsia="標楷體" w:hAnsi="Times New Roman"/>
          <w:szCs w:val="24"/>
        </w:rPr>
      </w:pPr>
    </w:p>
    <w:p w14:paraId="1B8193E8" w14:textId="77777777" w:rsidR="00E64518" w:rsidRPr="002D1C61" w:rsidRDefault="00E64518" w:rsidP="00E64518">
      <w:pPr>
        <w:widowControl/>
        <w:suppressAutoHyphens/>
        <w:snapToGrid w:val="0"/>
        <w:spacing w:line="0" w:lineRule="atLeast"/>
        <w:ind w:leftChars="50" w:left="120"/>
        <w:rPr>
          <w:rFonts w:ascii="Times New Roman" w:hAnsi="Times New Roman"/>
          <w:szCs w:val="24"/>
        </w:rPr>
      </w:pPr>
      <w:r w:rsidRPr="002D1C61">
        <w:rPr>
          <w:rFonts w:ascii="Times New Roman" w:eastAsia="標楷體" w:hAnsi="Times New Roman"/>
          <w:b/>
          <w:sz w:val="22"/>
          <w:szCs w:val="24"/>
        </w:rPr>
        <w:t>參考文獻</w:t>
      </w:r>
    </w:p>
    <w:p w14:paraId="5513F576" w14:textId="77777777" w:rsidR="00E64518" w:rsidRPr="002D1C61" w:rsidRDefault="00E64518" w:rsidP="00E64518">
      <w:pPr>
        <w:numPr>
          <w:ilvl w:val="0"/>
          <w:numId w:val="2"/>
        </w:numPr>
        <w:suppressAutoHyphens/>
        <w:spacing w:line="0" w:lineRule="atLeast"/>
        <w:ind w:leftChars="50" w:left="230" w:hangingChars="50" w:hanging="110"/>
        <w:rPr>
          <w:rFonts w:ascii="Times New Roman" w:hAnsi="Times New Roman"/>
          <w:sz w:val="22"/>
          <w:szCs w:val="24"/>
        </w:rPr>
      </w:pPr>
      <w:r w:rsidRPr="002D1C61">
        <w:rPr>
          <w:rFonts w:ascii="Times New Roman" w:hAnsi="Times New Roman"/>
          <w:sz w:val="22"/>
          <w:szCs w:val="24"/>
        </w:rPr>
        <w:t>Syndromes: Rapid Recognition and Perioperative Implications, 2e</w:t>
      </w:r>
      <w:r>
        <w:rPr>
          <w:rFonts w:ascii="Times New Roman" w:hAnsi="Times New Roman"/>
          <w:sz w:val="22"/>
          <w:szCs w:val="24"/>
        </w:rPr>
        <w:br/>
      </w:r>
      <w:r>
        <w:rPr>
          <w:rFonts w:ascii="Times New Roman" w:hAnsi="Times New Roman" w:hint="eastAsia"/>
          <w:sz w:val="22"/>
          <w:szCs w:val="24"/>
        </w:rPr>
        <w:t xml:space="preserve">   </w:t>
      </w:r>
      <w:hyperlink r:id="rId7" w:history="1">
        <w:r w:rsidRPr="002D1C61">
          <w:rPr>
            <w:rFonts w:ascii="Times New Roman" w:hAnsi="Times New Roman"/>
            <w:sz w:val="22"/>
            <w:szCs w:val="24"/>
            <w:u w:val="single"/>
          </w:rPr>
          <w:t>https://accesspediatrics.mhmedical.com/content.aspx?bookid=2674&amp;sectionid=220538595</w:t>
        </w:r>
      </w:hyperlink>
    </w:p>
    <w:p w14:paraId="79BC82F6" w14:textId="77777777" w:rsidR="00E64518" w:rsidRPr="002D1C61" w:rsidRDefault="00E64518" w:rsidP="00E64518">
      <w:pPr>
        <w:numPr>
          <w:ilvl w:val="0"/>
          <w:numId w:val="2"/>
        </w:numPr>
        <w:suppressAutoHyphens/>
        <w:spacing w:line="0" w:lineRule="atLeast"/>
        <w:ind w:leftChars="50" w:left="600"/>
        <w:rPr>
          <w:rFonts w:ascii="Times New Roman" w:hAnsi="Times New Roman"/>
          <w:sz w:val="22"/>
          <w:szCs w:val="24"/>
        </w:rPr>
      </w:pPr>
      <w:proofErr w:type="spellStart"/>
      <w:r w:rsidRPr="002D1C61">
        <w:rPr>
          <w:rFonts w:ascii="Times New Roman" w:hAnsi="Times New Roman"/>
          <w:sz w:val="22"/>
          <w:szCs w:val="24"/>
        </w:rPr>
        <w:t>Orphanet</w:t>
      </w:r>
      <w:proofErr w:type="spellEnd"/>
      <w:r w:rsidRPr="002D1C61">
        <w:rPr>
          <w:rFonts w:ascii="Times New Roman" w:hAnsi="Times New Roman"/>
          <w:sz w:val="22"/>
          <w:szCs w:val="24"/>
        </w:rPr>
        <w:t xml:space="preserve">: </w:t>
      </w:r>
      <w:hyperlink r:id="rId8" w:history="1">
        <w:r w:rsidRPr="002D1C61">
          <w:rPr>
            <w:rFonts w:ascii="Times New Roman" w:hAnsi="Times New Roman"/>
            <w:sz w:val="22"/>
            <w:szCs w:val="24"/>
            <w:u w:val="single"/>
          </w:rPr>
          <w:t>https://www.orpha.net/consor/cgi-</w:t>
        </w:r>
        <w:r w:rsidRPr="002D1C61">
          <w:rPr>
            <w:rFonts w:ascii="Times New Roman" w:hAnsi="Times New Roman" w:hint="eastAsia"/>
            <w:sz w:val="22"/>
            <w:szCs w:val="24"/>
            <w:u w:val="single"/>
          </w:rPr>
          <w:t>b</w:t>
        </w:r>
        <w:r w:rsidRPr="002D1C61">
          <w:rPr>
            <w:rFonts w:ascii="Times New Roman" w:hAnsi="Times New Roman"/>
            <w:sz w:val="22"/>
            <w:szCs w:val="24"/>
            <w:u w:val="single"/>
          </w:rPr>
          <w:t>in/OC_Exp.php?lng=EN&amp;Expert=494433</w:t>
        </w:r>
      </w:hyperlink>
    </w:p>
    <w:p w14:paraId="4FF90210" w14:textId="77777777" w:rsidR="00E64518" w:rsidRPr="002D1C61" w:rsidRDefault="00E64518" w:rsidP="00E64518">
      <w:pPr>
        <w:numPr>
          <w:ilvl w:val="0"/>
          <w:numId w:val="2"/>
        </w:numPr>
        <w:suppressAutoHyphens/>
        <w:spacing w:line="0" w:lineRule="atLeast"/>
        <w:ind w:leftChars="50" w:left="600"/>
        <w:rPr>
          <w:rFonts w:ascii="Times New Roman" w:hAnsi="Times New Roman"/>
          <w:sz w:val="22"/>
          <w:szCs w:val="24"/>
        </w:rPr>
      </w:pPr>
      <w:proofErr w:type="gramStart"/>
      <w:r w:rsidRPr="002D1C61">
        <w:rPr>
          <w:rFonts w:ascii="Times New Roman" w:hAnsi="Times New Roman"/>
          <w:sz w:val="22"/>
          <w:szCs w:val="24"/>
        </w:rPr>
        <w:t>OMIM(</w:t>
      </w:r>
      <w:proofErr w:type="gramEnd"/>
      <w:r w:rsidRPr="002D1C61">
        <w:rPr>
          <w:rFonts w:ascii="Times New Roman" w:hAnsi="Times New Roman"/>
          <w:sz w:val="22"/>
          <w:szCs w:val="24"/>
        </w:rPr>
        <w:t xml:space="preserve"># 617053): </w:t>
      </w:r>
      <w:hyperlink r:id="rId9" w:history="1">
        <w:r w:rsidRPr="002D1C61">
          <w:rPr>
            <w:rFonts w:ascii="Times New Roman" w:hAnsi="Times New Roman"/>
            <w:sz w:val="22"/>
            <w:szCs w:val="24"/>
            <w:u w:val="single"/>
          </w:rPr>
          <w:t>https://www.omim.org/entry/617053</w:t>
        </w:r>
      </w:hyperlink>
    </w:p>
    <w:p w14:paraId="1ED112D4" w14:textId="77777777" w:rsidR="00E64518" w:rsidRPr="002D1C61" w:rsidRDefault="00E64518" w:rsidP="00E64518">
      <w:pPr>
        <w:numPr>
          <w:ilvl w:val="0"/>
          <w:numId w:val="2"/>
        </w:numPr>
        <w:suppressAutoHyphens/>
        <w:spacing w:line="0" w:lineRule="atLeast"/>
        <w:ind w:leftChars="50" w:left="600"/>
        <w:rPr>
          <w:rFonts w:ascii="Times New Roman" w:hAnsi="Times New Roman"/>
          <w:sz w:val="22"/>
          <w:szCs w:val="24"/>
        </w:rPr>
      </w:pPr>
      <w:r w:rsidRPr="002D1C61">
        <w:rPr>
          <w:rFonts w:ascii="Times New Roman" w:hAnsi="Times New Roman"/>
          <w:sz w:val="22"/>
          <w:szCs w:val="24"/>
        </w:rPr>
        <w:t xml:space="preserve">NIH Rare Diseases: </w:t>
      </w:r>
      <w:hyperlink r:id="rId10" w:history="1">
        <w:r w:rsidRPr="002D1C61">
          <w:rPr>
            <w:rFonts w:ascii="Times New Roman" w:hAnsi="Times New Roman"/>
            <w:sz w:val="22"/>
            <w:szCs w:val="24"/>
            <w:u w:val="single"/>
          </w:rPr>
          <w:t>https://rarediseases.info.nih.gov/diseases/13108/mirage-syndrome</w:t>
        </w:r>
      </w:hyperlink>
    </w:p>
    <w:p w14:paraId="55CC21E3" w14:textId="77777777" w:rsidR="00E64518" w:rsidRPr="002D1C61" w:rsidRDefault="00E64518" w:rsidP="00E64518">
      <w:pPr>
        <w:numPr>
          <w:ilvl w:val="0"/>
          <w:numId w:val="2"/>
        </w:numPr>
        <w:suppressAutoHyphens/>
        <w:spacing w:line="0" w:lineRule="atLeast"/>
        <w:ind w:leftChars="50" w:left="600"/>
        <w:rPr>
          <w:rFonts w:ascii="Times New Roman" w:hAnsi="Times New Roman"/>
          <w:sz w:val="22"/>
          <w:szCs w:val="24"/>
        </w:rPr>
      </w:pPr>
      <w:proofErr w:type="spellStart"/>
      <w:r w:rsidRPr="002D1C61">
        <w:rPr>
          <w:rFonts w:ascii="Times New Roman" w:hAnsi="Times New Roman"/>
          <w:sz w:val="22"/>
          <w:szCs w:val="24"/>
        </w:rPr>
        <w:t>MalaCards</w:t>
      </w:r>
      <w:proofErr w:type="spellEnd"/>
      <w:r w:rsidRPr="002D1C61">
        <w:rPr>
          <w:rFonts w:ascii="Times New Roman" w:hAnsi="Times New Roman"/>
          <w:sz w:val="22"/>
          <w:szCs w:val="24"/>
        </w:rPr>
        <w:t xml:space="preserve">: </w:t>
      </w:r>
      <w:hyperlink r:id="rId11" w:history="1">
        <w:r w:rsidRPr="002D1C61">
          <w:rPr>
            <w:rFonts w:ascii="Times New Roman" w:hAnsi="Times New Roman"/>
            <w:sz w:val="22"/>
            <w:szCs w:val="24"/>
            <w:u w:val="single"/>
          </w:rPr>
          <w:t>https://www.malacards.org/card/mirage_syndrome</w:t>
        </w:r>
      </w:hyperlink>
    </w:p>
    <w:p w14:paraId="133CD743" w14:textId="77777777" w:rsidR="00E64518" w:rsidRPr="002D1C61" w:rsidRDefault="00E64518" w:rsidP="00E64518">
      <w:pPr>
        <w:widowControl/>
        <w:numPr>
          <w:ilvl w:val="0"/>
          <w:numId w:val="2"/>
        </w:numPr>
        <w:suppressAutoHyphens/>
        <w:spacing w:line="0" w:lineRule="atLeast"/>
        <w:ind w:leftChars="50" w:left="600"/>
        <w:rPr>
          <w:rFonts w:ascii="Times New Roman" w:hAnsi="Times New Roman"/>
          <w:szCs w:val="24"/>
        </w:rPr>
      </w:pPr>
      <w:r w:rsidRPr="002D1C61">
        <w:rPr>
          <w:rFonts w:ascii="Times New Roman" w:hAnsi="Times New Roman"/>
          <w:sz w:val="22"/>
          <w:szCs w:val="24"/>
        </w:rPr>
        <w:t>Onuma et al. Human Genome Variation (2020) 7:4</w:t>
      </w:r>
    </w:p>
    <w:p w14:paraId="201AD7FE" w14:textId="77777777" w:rsidR="00E64518" w:rsidRPr="002D1C61" w:rsidRDefault="00E64518" w:rsidP="00E64518">
      <w:pPr>
        <w:widowControl/>
        <w:rPr>
          <w:rFonts w:ascii="Times New Roman" w:hAnsi="Times New Roman"/>
          <w:szCs w:val="24"/>
        </w:rPr>
      </w:pPr>
    </w:p>
    <w:p w14:paraId="4AC02F11" w14:textId="77777777" w:rsidR="000713D1" w:rsidRPr="007707EA" w:rsidRDefault="00E64518" w:rsidP="000713D1">
      <w:pPr>
        <w:widowControl/>
        <w:suppressAutoHyphens/>
        <w:snapToGrid w:val="0"/>
        <w:spacing w:line="400" w:lineRule="atLeast"/>
        <w:jc w:val="center"/>
        <w:rPr>
          <w:rFonts w:ascii="Times New Roman" w:eastAsia="標楷體" w:hAnsi="Times New Roman"/>
          <w:szCs w:val="24"/>
        </w:rPr>
      </w:pPr>
      <w:r>
        <w:br w:type="page"/>
      </w:r>
      <w:r w:rsidR="000713D1" w:rsidRPr="007707EA">
        <w:rPr>
          <w:rFonts w:ascii="Times New Roman" w:eastAsia="標楷體" w:hAnsi="Times New Roman"/>
          <w:b/>
          <w:bCs/>
          <w:sz w:val="28"/>
          <w:szCs w:val="28"/>
        </w:rPr>
        <w:lastRenderedPageBreak/>
        <w:t>衛生福利部國民</w:t>
      </w:r>
      <w:proofErr w:type="gramStart"/>
      <w:r w:rsidR="000713D1" w:rsidRPr="007707EA">
        <w:rPr>
          <w:rFonts w:ascii="Times New Roman" w:eastAsia="標楷體" w:hAnsi="Times New Roman"/>
          <w:b/>
          <w:bCs/>
          <w:sz w:val="28"/>
          <w:szCs w:val="28"/>
        </w:rPr>
        <w:t>健康署</w:t>
      </w:r>
      <w:proofErr w:type="gramEnd"/>
      <w:r w:rsidR="000713D1" w:rsidRPr="007707EA">
        <w:rPr>
          <w:rFonts w:ascii="Times New Roman" w:eastAsia="標楷體" w:hAnsi="Times New Roman"/>
          <w:b/>
          <w:bCs/>
          <w:sz w:val="28"/>
          <w:szCs w:val="28"/>
        </w:rPr>
        <w:t>「罕見疾病個案通報審查基準機制」（審查基準表）</w:t>
      </w:r>
      <w:r w:rsidR="000713D1" w:rsidRPr="007707EA">
        <w:rPr>
          <w:rFonts w:ascii="Times New Roman" w:eastAsia="標楷體" w:hAnsi="Times New Roman"/>
          <w:b/>
          <w:bCs/>
          <w:sz w:val="28"/>
          <w:szCs w:val="28"/>
        </w:rPr>
        <w:br/>
      </w:r>
      <w:r w:rsidR="000713D1" w:rsidRPr="007707EA">
        <w:rPr>
          <w:rFonts w:ascii="Times New Roman" w:eastAsia="標楷體" w:hAnsi="Times New Roman" w:hint="eastAsia"/>
          <w:b/>
          <w:bCs/>
          <w:sz w:val="28"/>
          <w:szCs w:val="28"/>
        </w:rPr>
        <w:t>MIRAGE</w:t>
      </w:r>
      <w:r w:rsidR="000713D1" w:rsidRPr="007707EA">
        <w:rPr>
          <w:rFonts w:ascii="Times New Roman" w:eastAsia="標楷體" w:hAnsi="Times New Roman" w:hint="eastAsia"/>
          <w:b/>
          <w:bCs/>
          <w:sz w:val="28"/>
          <w:szCs w:val="28"/>
        </w:rPr>
        <w:t>症候群</w:t>
      </w:r>
      <w:r w:rsidR="000713D1" w:rsidRPr="007707EA">
        <w:rPr>
          <w:rFonts w:ascii="Times New Roman" w:eastAsia="標楷體" w:hAnsi="Times New Roman" w:hint="eastAsia"/>
          <w:b/>
          <w:bCs/>
          <w:sz w:val="28"/>
          <w:szCs w:val="28"/>
        </w:rPr>
        <w:t>-</w:t>
      </w:r>
      <w:r w:rsidR="000713D1" w:rsidRPr="007707EA">
        <w:rPr>
          <w:rFonts w:ascii="Times New Roman" w:eastAsia="標楷體" w:hAnsi="Times New Roman"/>
          <w:b/>
          <w:bCs/>
          <w:sz w:val="28"/>
          <w:szCs w:val="28"/>
        </w:rPr>
        <w:t>[</w:t>
      </w:r>
      <w:r w:rsidR="000713D1" w:rsidRPr="007707EA">
        <w:rPr>
          <w:rFonts w:ascii="Times New Roman" w:eastAsia="標楷體" w:hAnsi="Times New Roman"/>
          <w:szCs w:val="24"/>
        </w:rPr>
        <w:t xml:space="preserve"> </w:t>
      </w:r>
      <w:r w:rsidR="000713D1" w:rsidRPr="007707EA">
        <w:rPr>
          <w:rFonts w:ascii="Times New Roman" w:eastAsia="標楷體" w:hAnsi="Times New Roman"/>
          <w:b/>
          <w:bCs/>
          <w:sz w:val="28"/>
          <w:szCs w:val="28"/>
        </w:rPr>
        <w:t>MIRAGE syndrome]</w:t>
      </w:r>
      <w:r w:rsidR="000713D1" w:rsidRPr="007707EA">
        <w:rPr>
          <w:rFonts w:ascii="Times New Roman" w:eastAsia="標楷體" w:hAnsi="Times New Roman" w:hint="eastAsia"/>
          <w:b/>
          <w:bCs/>
          <w:sz w:val="28"/>
          <w:szCs w:val="28"/>
        </w:rPr>
        <w:t>-</w:t>
      </w:r>
    </w:p>
    <w:p w14:paraId="49DA7E56" w14:textId="77777777" w:rsidR="000713D1" w:rsidRPr="007707EA" w:rsidRDefault="000713D1" w:rsidP="000713D1">
      <w:pPr>
        <w:widowControl/>
        <w:snapToGrid w:val="0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13D1" w:rsidRPr="007707EA" w14:paraId="78BD9E60" w14:textId="77777777">
        <w:trPr>
          <w:trHeight w:val="4710"/>
        </w:trPr>
        <w:tc>
          <w:tcPr>
            <w:tcW w:w="9628" w:type="dxa"/>
            <w:shd w:val="clear" w:color="auto" w:fill="auto"/>
          </w:tcPr>
          <w:p w14:paraId="5E2D76F1" w14:textId="77777777" w:rsidR="000713D1" w:rsidRDefault="000713D1">
            <w:pPr>
              <w:widowControl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須符合四項主要特徵</w:t>
            </w:r>
          </w:p>
          <w:p w14:paraId="1138E341" w14:textId="77777777" w:rsidR="000713D1" w:rsidRDefault="000713D1">
            <w:pPr>
              <w:widowControl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或符合三項主要特徵及兩項次要特徵</w:t>
            </w:r>
          </w:p>
          <w:p w14:paraId="4E72F713" w14:textId="77777777" w:rsidR="000713D1" w:rsidRDefault="000713D1">
            <w:pPr>
              <w:widowControl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主要特徵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 </w:t>
            </w:r>
          </w:p>
          <w:p w14:paraId="2B7D722A" w14:textId="77777777" w:rsidR="000713D1" w:rsidRDefault="000713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Hematologic problems </w:t>
            </w:r>
          </w:p>
          <w:p w14:paraId="06917C12" w14:textId="77777777" w:rsidR="000713D1" w:rsidRDefault="000713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Recurrent severe infection</w:t>
            </w:r>
          </w:p>
          <w:p w14:paraId="1651649B" w14:textId="77777777" w:rsidR="000713D1" w:rsidRDefault="000713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Restrictive growth condition </w:t>
            </w:r>
          </w:p>
          <w:p w14:paraId="4B8D4C46" w14:textId="77777777" w:rsidR="000713D1" w:rsidRDefault="000713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Adrenal insufficiency </w:t>
            </w:r>
          </w:p>
          <w:p w14:paraId="06B3FB97" w14:textId="77777777" w:rsidR="000713D1" w:rsidRDefault="000713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Genital abnormalities</w:t>
            </w:r>
          </w:p>
          <w:p w14:paraId="41C78162" w14:textId="77777777" w:rsidR="000713D1" w:rsidRDefault="000713D1">
            <w:pPr>
              <w:pStyle w:val="a3"/>
              <w:numPr>
                <w:ilvl w:val="0"/>
                <w:numId w:val="5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Enteropathy </w:t>
            </w:r>
          </w:p>
          <w:p w14:paraId="1DBB68EA" w14:textId="77777777" w:rsidR="000713D1" w:rsidRDefault="000713D1">
            <w:pPr>
              <w:snapToGrid w:val="0"/>
              <w:rPr>
                <w:rFonts w:ascii="Times New Roman" w:eastAsia="標楷體" w:hAnsi="Times New Roman"/>
                <w:b/>
                <w:bCs/>
              </w:rPr>
            </w:pPr>
          </w:p>
          <w:p w14:paraId="39B4AA75" w14:textId="77777777" w:rsidR="000713D1" w:rsidRDefault="000713D1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次要特徵</w:t>
            </w:r>
          </w:p>
          <w:p w14:paraId="62FC0EFD" w14:textId="77777777" w:rsidR="000713D1" w:rsidRDefault="000713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Thymic hypoplasia or aplasia</w:t>
            </w:r>
          </w:p>
          <w:p w14:paraId="7AD7DA7F" w14:textId="77777777" w:rsidR="000713D1" w:rsidRDefault="000713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Developmental delay</w:t>
            </w:r>
          </w:p>
          <w:p w14:paraId="45E62B21" w14:textId="77777777" w:rsidR="000713D1" w:rsidRDefault="000713D1">
            <w:pPr>
              <w:pStyle w:val="a3"/>
              <w:numPr>
                <w:ilvl w:val="0"/>
                <w:numId w:val="1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Bone and joint problems</w:t>
            </w:r>
          </w:p>
          <w:p w14:paraId="2A116788" w14:textId="77777777" w:rsidR="000713D1" w:rsidRDefault="000713D1">
            <w:pPr>
              <w:suppressAutoHyphens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Arial" w:hint="eastAsia"/>
                <w:bCs/>
              </w:rPr>
              <w:t>□</w:t>
            </w:r>
            <w:r>
              <w:rPr>
                <w:rFonts w:ascii="Times New Roman" w:eastAsia="標楷體" w:hAnsi="Times New Roman" w:cs="Arial"/>
                <w:bCs/>
              </w:rPr>
              <w:t xml:space="preserve"> Esophageal achalasia</w:t>
            </w:r>
          </w:p>
        </w:tc>
      </w:tr>
    </w:tbl>
    <w:p w14:paraId="1D71BE24" w14:textId="3B5CD72F" w:rsidR="000713D1" w:rsidRPr="007707EA" w:rsidRDefault="000713D1" w:rsidP="000713D1">
      <w:pPr>
        <w:widowControl/>
        <w:suppressAutoHyphens/>
        <w:snapToGrid w:val="0"/>
        <w:spacing w:after="120" w:line="180" w:lineRule="exact"/>
        <w:rPr>
          <w:rFonts w:ascii="Times New Roman" w:eastAsia="標楷體" w:hAnsi="Times New Roman"/>
          <w:szCs w:val="24"/>
        </w:rPr>
      </w:pPr>
      <w:r>
        <w:rPr>
          <w:noProof/>
        </w:rPr>
        <w:pict w14:anchorId="2B9BB9E6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箭號: 向下 596770350" o:spid="_x0000_s2069" type="#_x0000_t67" style="position:absolute;margin-left:0;margin-top:-.05pt;width:19.05pt;height:15pt;z-index:1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" adj="10800" fillcolor="black" strokeweight=".35mm"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13D1" w:rsidRPr="007707EA" w14:paraId="6B8B0171" w14:textId="77777777">
        <w:trPr>
          <w:trHeight w:val="1456"/>
        </w:trPr>
        <w:tc>
          <w:tcPr>
            <w:tcW w:w="9628" w:type="dxa"/>
            <w:shd w:val="clear" w:color="auto" w:fill="auto"/>
          </w:tcPr>
          <w:p w14:paraId="2F9828E5" w14:textId="77777777" w:rsidR="000713D1" w:rsidRDefault="000713D1">
            <w:pPr>
              <w:widowControl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  <w:shd w:val="clear" w:color="auto" w:fill="D8D8D8"/>
              </w:rPr>
              <w:t>常規檢驗</w:t>
            </w:r>
          </w:p>
          <w:p w14:paraId="7B65AD68" w14:textId="77777777" w:rsidR="000713D1" w:rsidRDefault="000713D1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Hemogram </w:t>
            </w:r>
          </w:p>
          <w:p w14:paraId="06BA7548" w14:textId="77777777" w:rsidR="000713D1" w:rsidRDefault="000713D1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Survey for adrenal gland insufficiency</w:t>
            </w:r>
          </w:p>
          <w:p w14:paraId="3A32006E" w14:textId="77777777" w:rsidR="000713D1" w:rsidRDefault="000713D1">
            <w:pPr>
              <w:pStyle w:val="a3"/>
              <w:widowControl/>
              <w:numPr>
                <w:ilvl w:val="0"/>
                <w:numId w:val="3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Microbiological culture</w:t>
            </w:r>
          </w:p>
          <w:p w14:paraId="2B475B6C" w14:textId="77777777" w:rsidR="000713D1" w:rsidRDefault="000713D1">
            <w:pPr>
              <w:suppressAutoHyphens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Arial" w:hint="eastAsia"/>
                <w:bCs/>
              </w:rPr>
              <w:t>□</w:t>
            </w:r>
            <w:r>
              <w:rPr>
                <w:rFonts w:ascii="Times New Roman" w:eastAsia="標楷體" w:hAnsi="Times New Roman" w:cs="Arial"/>
                <w:bCs/>
              </w:rPr>
              <w:t xml:space="preserve"> Bone marrow</w:t>
            </w:r>
          </w:p>
        </w:tc>
      </w:tr>
    </w:tbl>
    <w:p w14:paraId="4EC349A1" w14:textId="602362A5" w:rsidR="000713D1" w:rsidRPr="007707EA" w:rsidRDefault="000713D1" w:rsidP="000713D1">
      <w:pPr>
        <w:widowControl/>
        <w:suppressAutoHyphens/>
        <w:snapToGrid w:val="0"/>
        <w:spacing w:after="120" w:line="180" w:lineRule="exact"/>
        <w:rPr>
          <w:rFonts w:ascii="Times New Roman" w:eastAsia="標楷體" w:hAnsi="Times New Roman"/>
          <w:szCs w:val="24"/>
        </w:rPr>
      </w:pPr>
      <w:r>
        <w:rPr>
          <w:noProof/>
        </w:rPr>
        <w:pict w14:anchorId="4A8E2757">
          <v:shape id="箭號: 向下 393971310" o:spid="_x0000_s2068" type="#_x0000_t67" style="position:absolute;margin-left:0;margin-top:-.05pt;width:19.05pt;height:15pt;z-index: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" adj="10800" fillcolor="black" strokeweight=".35mm">
            <w10:wrap anchorx="marg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13D1" w:rsidRPr="007707EA" w14:paraId="0F0F6F15" w14:textId="77777777">
        <w:trPr>
          <w:trHeight w:val="1456"/>
        </w:trPr>
        <w:tc>
          <w:tcPr>
            <w:tcW w:w="9628" w:type="dxa"/>
            <w:shd w:val="clear" w:color="auto" w:fill="auto"/>
          </w:tcPr>
          <w:p w14:paraId="34EC8FD0" w14:textId="77777777" w:rsidR="000713D1" w:rsidRDefault="000713D1">
            <w:pPr>
              <w:widowControl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  <w:shd w:val="clear" w:color="auto" w:fill="D8D8D8"/>
              </w:rPr>
              <w:t>影像學檢查</w:t>
            </w:r>
          </w:p>
          <w:p w14:paraId="7255EEBC" w14:textId="77777777" w:rsidR="000713D1" w:rsidRDefault="000713D1">
            <w:pPr>
              <w:pStyle w:val="a3"/>
              <w:widowControl/>
              <w:numPr>
                <w:ilvl w:val="0"/>
                <w:numId w:val="8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Abdominal or renal sonography / abdominal CT/MRI</w:t>
            </w:r>
          </w:p>
          <w:p w14:paraId="65B489C5" w14:textId="77777777" w:rsidR="000713D1" w:rsidRDefault="000713D1">
            <w:pPr>
              <w:pStyle w:val="a3"/>
              <w:widowControl/>
              <w:numPr>
                <w:ilvl w:val="0"/>
                <w:numId w:val="8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Chest X-ray / CT / MRI</w:t>
            </w:r>
          </w:p>
          <w:p w14:paraId="5A1644EC" w14:textId="77777777" w:rsidR="000713D1" w:rsidRDefault="000713D1">
            <w:pPr>
              <w:pStyle w:val="a3"/>
              <w:widowControl/>
              <w:numPr>
                <w:ilvl w:val="0"/>
                <w:numId w:val="8"/>
              </w:numPr>
              <w:suppressAutoHyphens/>
              <w:snapToGrid w:val="0"/>
              <w:ind w:leftChars="0" w:left="0"/>
              <w:rPr>
                <w:rFonts w:eastAsia="標楷體"/>
              </w:rPr>
            </w:pPr>
            <w:r>
              <w:rPr>
                <w:rFonts w:eastAsia="標楷體" w:cs="Arial" w:hint="eastAsia"/>
                <w:bCs/>
              </w:rPr>
              <w:t>□</w:t>
            </w:r>
            <w:r>
              <w:rPr>
                <w:rFonts w:eastAsia="標楷體" w:cs="Arial"/>
                <w:bCs/>
              </w:rPr>
              <w:t xml:space="preserve"> Bone survey</w:t>
            </w:r>
          </w:p>
          <w:p w14:paraId="235F0354" w14:textId="77777777" w:rsidR="000713D1" w:rsidRDefault="000713D1">
            <w:pPr>
              <w:suppressAutoHyphens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Arial" w:hint="eastAsia"/>
                <w:bCs/>
              </w:rPr>
              <w:t>□</w:t>
            </w:r>
            <w:r>
              <w:rPr>
                <w:rFonts w:ascii="Times New Roman" w:eastAsia="標楷體" w:hAnsi="Times New Roman" w:cs="Arial"/>
                <w:bCs/>
              </w:rPr>
              <w:t xml:space="preserve"> UGI series</w:t>
            </w:r>
          </w:p>
        </w:tc>
      </w:tr>
    </w:tbl>
    <w:p w14:paraId="5E2529A1" w14:textId="310B7647" w:rsidR="000713D1" w:rsidRPr="007707EA" w:rsidRDefault="000713D1" w:rsidP="000713D1">
      <w:pPr>
        <w:widowControl/>
        <w:suppressAutoHyphens/>
        <w:snapToGrid w:val="0"/>
        <w:spacing w:after="120" w:line="180" w:lineRule="exact"/>
        <w:rPr>
          <w:rFonts w:ascii="Times New Roman" w:eastAsia="標楷體" w:hAnsi="Times New Roman"/>
          <w:szCs w:val="24"/>
        </w:rPr>
      </w:pPr>
      <w:r>
        <w:rPr>
          <w:noProof/>
        </w:rPr>
        <w:pict w14:anchorId="5786D23F">
          <v:shape id="箭號: 向下 138797119" o:spid="_x0000_s2067" type="#_x0000_t67" style="position:absolute;margin-left:0;margin-top:-.05pt;width:19.05pt;height:15pt;z-index:3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" adj="10800" fillcolor="black" strokeweight=".35mm">
            <w10:wrap anchorx="margin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</w:tblGrid>
      <w:tr w:rsidR="000713D1" w:rsidRPr="007707EA" w14:paraId="68C6D96F" w14:textId="77777777">
        <w:trPr>
          <w:trHeight w:val="663"/>
          <w:jc w:val="center"/>
        </w:trPr>
        <w:tc>
          <w:tcPr>
            <w:tcW w:w="2721" w:type="dxa"/>
            <w:shd w:val="clear" w:color="auto" w:fill="auto"/>
          </w:tcPr>
          <w:p w14:paraId="52BAFDBF" w14:textId="77777777" w:rsidR="000713D1" w:rsidRDefault="000713D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Calibri" w:hint="eastAsia"/>
                <w:b/>
                <w:bCs/>
              </w:rPr>
              <w:t>基因檢測報告結果</w:t>
            </w:r>
          </w:p>
          <w:p w14:paraId="6AA576AE" w14:textId="77777777" w:rsidR="000713D1" w:rsidRDefault="000713D1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Arial" w:hint="eastAsia"/>
                <w:bCs/>
              </w:rPr>
              <w:t>□</w:t>
            </w:r>
            <w:r>
              <w:rPr>
                <w:rFonts w:ascii="Times New Roman" w:eastAsia="標楷體" w:hAnsi="Times New Roman" w:cs="Arial"/>
                <w:bCs/>
              </w:rPr>
              <w:t xml:space="preserve"> </w:t>
            </w:r>
            <w:r>
              <w:rPr>
                <w:rFonts w:ascii="Times New Roman" w:eastAsia="標楷體" w:hAnsi="Times New Roman" w:cs="Calibri"/>
                <w:bCs/>
              </w:rPr>
              <w:t>SAMD9</w:t>
            </w:r>
          </w:p>
        </w:tc>
      </w:tr>
    </w:tbl>
    <w:p w14:paraId="2F906A91" w14:textId="77777777" w:rsidR="000713D1" w:rsidRPr="007707EA" w:rsidRDefault="000713D1" w:rsidP="000713D1">
      <w:pPr>
        <w:widowControl/>
        <w:suppressAutoHyphens/>
        <w:snapToGrid w:val="0"/>
        <w:spacing w:after="120" w:line="180" w:lineRule="exact"/>
        <w:rPr>
          <w:rFonts w:ascii="Times New Roman" w:eastAsia="標楷體" w:hAnsi="Times New Roman"/>
          <w:szCs w:val="24"/>
        </w:rPr>
      </w:pPr>
    </w:p>
    <w:p w14:paraId="5254FE16" w14:textId="77777777" w:rsidR="000713D1" w:rsidRPr="007707EA" w:rsidRDefault="000713D1" w:rsidP="000713D1">
      <w:pPr>
        <w:widowControl/>
        <w:suppressAutoHyphens/>
        <w:snapToGrid w:val="0"/>
        <w:spacing w:line="0" w:lineRule="atLeast"/>
        <w:rPr>
          <w:rFonts w:ascii="Times New Roman" w:eastAsia="標楷體" w:hAnsi="Times New Roman"/>
          <w:szCs w:val="24"/>
        </w:rPr>
      </w:pPr>
      <w:r w:rsidRPr="007707EA">
        <w:rPr>
          <w:rFonts w:ascii="Times New Roman" w:eastAsia="標楷體" w:hAnsi="Times New Roman" w:hint="eastAsia"/>
          <w:b/>
          <w:sz w:val="22"/>
          <w:szCs w:val="24"/>
        </w:rPr>
        <w:t>參考文獻</w:t>
      </w:r>
    </w:p>
    <w:p w14:paraId="21A481CA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rPr>
          <w:rFonts w:ascii="Times New Roman" w:eastAsia="標楷體" w:hAnsi="Times New Roman"/>
          <w:szCs w:val="24"/>
        </w:rPr>
      </w:pPr>
      <w:r w:rsidRPr="007707EA">
        <w:rPr>
          <w:rFonts w:ascii="Times New Roman" w:eastAsia="標楷體" w:hAnsi="Times New Roman" w:cs="Arial"/>
          <w:sz w:val="20"/>
          <w:szCs w:val="20"/>
        </w:rPr>
        <w:t>Syndromes: Rapid Recognition and Perioperative Implications, 2e</w:t>
      </w:r>
    </w:p>
    <w:p w14:paraId="3F13D629" w14:textId="77777777" w:rsidR="000713D1" w:rsidRPr="007707EA" w:rsidRDefault="000713D1" w:rsidP="000713D1">
      <w:pPr>
        <w:suppressAutoHyphens/>
        <w:spacing w:line="180" w:lineRule="exact"/>
        <w:ind w:left="482"/>
        <w:rPr>
          <w:rFonts w:ascii="Times New Roman" w:eastAsia="標楷體" w:hAnsi="Times New Roman" w:cs="Arial"/>
          <w:sz w:val="20"/>
          <w:szCs w:val="20"/>
        </w:rPr>
      </w:pPr>
      <w:hyperlink r:id="rId12" w:history="1">
        <w:r w:rsidRPr="007707EA">
          <w:rPr>
            <w:rFonts w:ascii="Times New Roman" w:eastAsia="標楷體" w:hAnsi="Times New Roman" w:cs="Arial"/>
            <w:sz w:val="20"/>
            <w:szCs w:val="20"/>
            <w:u w:val="single"/>
          </w:rPr>
          <w:t>https://accesspediatrics.mhmedical.com/content.aspx?bookid=2674&amp;sectionid=220538595</w:t>
        </w:r>
      </w:hyperlink>
    </w:p>
    <w:p w14:paraId="770BAA13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ind w:left="482"/>
        <w:rPr>
          <w:rFonts w:ascii="Times New Roman" w:eastAsia="標楷體" w:hAnsi="Times New Roman" w:cs="Arial"/>
          <w:sz w:val="20"/>
          <w:szCs w:val="20"/>
        </w:rPr>
      </w:pPr>
      <w:proofErr w:type="spellStart"/>
      <w:r w:rsidRPr="007707EA">
        <w:rPr>
          <w:rFonts w:ascii="Times New Roman" w:eastAsia="標楷體" w:hAnsi="Times New Roman" w:cs="Arial"/>
          <w:sz w:val="20"/>
          <w:szCs w:val="20"/>
        </w:rPr>
        <w:t>Orphanet</w:t>
      </w:r>
      <w:proofErr w:type="spellEnd"/>
      <w:r w:rsidRPr="007707EA">
        <w:rPr>
          <w:rFonts w:ascii="Times New Roman" w:eastAsia="標楷體" w:hAnsi="Times New Roman" w:cs="Arial"/>
          <w:sz w:val="20"/>
          <w:szCs w:val="20"/>
        </w:rPr>
        <w:t xml:space="preserve">: </w:t>
      </w:r>
      <w:hyperlink r:id="rId13" w:history="1">
        <w:r w:rsidRPr="007707EA">
          <w:rPr>
            <w:rFonts w:ascii="Times New Roman" w:eastAsia="標楷體" w:hAnsi="Times New Roman" w:cs="Arial"/>
            <w:sz w:val="20"/>
            <w:szCs w:val="20"/>
            <w:u w:val="single"/>
          </w:rPr>
          <w:t>https://www.orpha.net/consor/cgi-bin/OC_Exp.php?lng=EN&amp;Expert=494433</w:t>
        </w:r>
      </w:hyperlink>
    </w:p>
    <w:p w14:paraId="15888A2C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ind w:left="482"/>
        <w:rPr>
          <w:rFonts w:ascii="Times New Roman" w:eastAsia="標楷體" w:hAnsi="Times New Roman" w:cs="Arial"/>
          <w:sz w:val="20"/>
          <w:szCs w:val="20"/>
        </w:rPr>
      </w:pPr>
      <w:proofErr w:type="gramStart"/>
      <w:r w:rsidRPr="007707EA">
        <w:rPr>
          <w:rFonts w:ascii="Times New Roman" w:eastAsia="標楷體" w:hAnsi="Times New Roman" w:cs="Arial"/>
          <w:sz w:val="20"/>
          <w:szCs w:val="20"/>
        </w:rPr>
        <w:t>OMIM(</w:t>
      </w:r>
      <w:proofErr w:type="gramEnd"/>
      <w:r w:rsidRPr="007707EA">
        <w:rPr>
          <w:rFonts w:ascii="Times New Roman" w:eastAsia="標楷體" w:hAnsi="Times New Roman" w:cs="Arial"/>
          <w:sz w:val="20"/>
          <w:szCs w:val="20"/>
        </w:rPr>
        <w:t xml:space="preserve"># 617053): </w:t>
      </w:r>
      <w:hyperlink r:id="rId14" w:history="1">
        <w:r w:rsidRPr="007707EA">
          <w:rPr>
            <w:rFonts w:ascii="Times New Roman" w:eastAsia="標楷體" w:hAnsi="Times New Roman" w:cs="Arial"/>
            <w:sz w:val="20"/>
            <w:szCs w:val="20"/>
            <w:u w:val="single"/>
          </w:rPr>
          <w:t>https://www.omim.org/entry/617053</w:t>
        </w:r>
      </w:hyperlink>
    </w:p>
    <w:p w14:paraId="322989C9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ind w:left="482"/>
        <w:rPr>
          <w:rFonts w:ascii="Times New Roman" w:eastAsia="標楷體" w:hAnsi="Times New Roman" w:cs="Arial"/>
          <w:sz w:val="20"/>
          <w:szCs w:val="20"/>
        </w:rPr>
      </w:pPr>
      <w:r w:rsidRPr="007707EA">
        <w:rPr>
          <w:rFonts w:ascii="Times New Roman" w:eastAsia="標楷體" w:hAnsi="Times New Roman" w:cs="Arial"/>
          <w:sz w:val="20"/>
          <w:szCs w:val="20"/>
        </w:rPr>
        <w:t xml:space="preserve">NIH Rare Diseases: </w:t>
      </w:r>
      <w:hyperlink r:id="rId15" w:history="1">
        <w:r w:rsidRPr="007707EA">
          <w:rPr>
            <w:rFonts w:ascii="Times New Roman" w:eastAsia="標楷體" w:hAnsi="Times New Roman" w:cs="Arial"/>
            <w:sz w:val="20"/>
            <w:szCs w:val="20"/>
            <w:u w:val="single"/>
          </w:rPr>
          <w:t>https://rarediseases.info.nih.gov/diseases/13108/mirage-syndrome</w:t>
        </w:r>
      </w:hyperlink>
    </w:p>
    <w:p w14:paraId="7E97A8A6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ind w:left="482"/>
        <w:rPr>
          <w:rFonts w:ascii="Times New Roman" w:eastAsia="標楷體" w:hAnsi="Times New Roman" w:cs="Arial"/>
          <w:sz w:val="20"/>
          <w:szCs w:val="20"/>
        </w:rPr>
      </w:pPr>
      <w:proofErr w:type="spellStart"/>
      <w:r w:rsidRPr="007707EA">
        <w:rPr>
          <w:rFonts w:ascii="Times New Roman" w:eastAsia="標楷體" w:hAnsi="Times New Roman" w:cs="Arial"/>
          <w:sz w:val="20"/>
          <w:szCs w:val="20"/>
        </w:rPr>
        <w:t>MalaCards</w:t>
      </w:r>
      <w:proofErr w:type="spellEnd"/>
      <w:r w:rsidRPr="007707EA">
        <w:rPr>
          <w:rFonts w:ascii="Times New Roman" w:eastAsia="標楷體" w:hAnsi="Times New Roman" w:cs="Arial"/>
          <w:sz w:val="20"/>
          <w:szCs w:val="20"/>
        </w:rPr>
        <w:t xml:space="preserve">: </w:t>
      </w:r>
      <w:hyperlink r:id="rId16" w:history="1">
        <w:r w:rsidRPr="007707EA">
          <w:rPr>
            <w:rFonts w:ascii="Times New Roman" w:eastAsia="標楷體" w:hAnsi="Times New Roman" w:cs="Arial"/>
            <w:sz w:val="20"/>
            <w:szCs w:val="20"/>
            <w:u w:val="single"/>
          </w:rPr>
          <w:t>https://www.malacards.org/card/mirage_syndrome</w:t>
        </w:r>
      </w:hyperlink>
    </w:p>
    <w:p w14:paraId="1B2DF732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ind w:left="482"/>
        <w:rPr>
          <w:rFonts w:ascii="Times New Roman" w:eastAsia="標楷體" w:hAnsi="Times New Roman"/>
          <w:szCs w:val="24"/>
        </w:rPr>
      </w:pPr>
      <w:r w:rsidRPr="007707EA">
        <w:rPr>
          <w:rFonts w:ascii="Times New Roman" w:eastAsia="標楷體" w:hAnsi="Times New Roman" w:cs="Arial"/>
          <w:sz w:val="20"/>
          <w:szCs w:val="20"/>
        </w:rPr>
        <w:t>Onuma et al. Human Genome Variation (2020) 7:4</w:t>
      </w:r>
    </w:p>
    <w:p w14:paraId="4D70FBA0" w14:textId="77777777" w:rsidR="000713D1" w:rsidRPr="007707EA" w:rsidRDefault="000713D1" w:rsidP="000713D1">
      <w:pPr>
        <w:numPr>
          <w:ilvl w:val="0"/>
          <w:numId w:val="11"/>
        </w:numPr>
        <w:suppressAutoHyphens/>
        <w:spacing w:line="180" w:lineRule="exact"/>
        <w:ind w:left="482"/>
        <w:rPr>
          <w:rFonts w:ascii="Times New Roman" w:eastAsia="標楷體" w:hAnsi="Times New Roman"/>
          <w:szCs w:val="24"/>
        </w:rPr>
      </w:pPr>
      <w:r w:rsidRPr="007707EA">
        <w:rPr>
          <w:rFonts w:ascii="Times New Roman" w:eastAsia="標楷體" w:hAnsi="Times New Roman" w:cs="Arial"/>
          <w:sz w:val="20"/>
          <w:szCs w:val="20"/>
        </w:rPr>
        <w:t>Narumi, Satoshi et al. “SAMD9 mutations cause a novel multisystem disorder, MIRAGE syndrome, and are associated with loss of chromosome 7.” Nature genetics vol. 48,7 (2016): 792-7. doi:10.1038/ng.3569</w:t>
      </w:r>
    </w:p>
    <w:p w14:paraId="02720764" w14:textId="77777777" w:rsidR="000713D1" w:rsidRPr="007707EA" w:rsidRDefault="000713D1" w:rsidP="000713D1">
      <w:pPr>
        <w:widowControl/>
        <w:numPr>
          <w:ilvl w:val="0"/>
          <w:numId w:val="11"/>
        </w:numPr>
        <w:suppressAutoHyphens/>
        <w:snapToGrid w:val="0"/>
        <w:spacing w:after="120" w:line="180" w:lineRule="exact"/>
        <w:ind w:left="482"/>
        <w:rPr>
          <w:rFonts w:ascii="Times New Roman" w:eastAsia="標楷體" w:hAnsi="Times New Roman" w:cs="Arial"/>
          <w:sz w:val="20"/>
          <w:szCs w:val="20"/>
          <w:shd w:val="clear" w:color="auto" w:fill="FFFFFF"/>
        </w:rPr>
      </w:pPr>
      <w:r w:rsidRPr="007707EA">
        <w:rPr>
          <w:rFonts w:ascii="Times New Roman" w:eastAsia="標楷體" w:hAnsi="Times New Roman" w:cs="Arial"/>
          <w:sz w:val="20"/>
          <w:szCs w:val="20"/>
          <w:shd w:val="clear" w:color="auto" w:fill="FFFFFF"/>
        </w:rPr>
        <w:t>Buonocore, Federica et al. “Somatic mutations and progressive monosomy modify SAMD9-related phenotypes in humans.” </w:t>
      </w:r>
      <w:r w:rsidRPr="007707EA">
        <w:rPr>
          <w:rFonts w:ascii="Times New Roman" w:eastAsia="標楷體" w:hAnsi="Times New Roman" w:cs="Arial"/>
          <w:i/>
          <w:iCs/>
          <w:sz w:val="20"/>
          <w:szCs w:val="20"/>
          <w:shd w:val="clear" w:color="auto" w:fill="FFFFFF"/>
        </w:rPr>
        <w:t>The Journal of clinical investigation</w:t>
      </w:r>
      <w:r w:rsidRPr="007707EA">
        <w:rPr>
          <w:rFonts w:ascii="Times New Roman" w:eastAsia="標楷體" w:hAnsi="Times New Roman" w:cs="Arial"/>
          <w:sz w:val="20"/>
          <w:szCs w:val="20"/>
          <w:shd w:val="clear" w:color="auto" w:fill="FFFFFF"/>
        </w:rPr>
        <w:t> vol. 127,5 (2017): 1700-1713. doi:10.1172/JCI91913</w:t>
      </w:r>
    </w:p>
    <w:p w14:paraId="6B9227C5" w14:textId="77777777" w:rsidR="000713D1" w:rsidRPr="007707EA" w:rsidRDefault="000713D1" w:rsidP="000713D1">
      <w:pPr>
        <w:widowControl/>
        <w:suppressAutoHyphens/>
        <w:snapToGrid w:val="0"/>
        <w:spacing w:after="120" w:line="180" w:lineRule="exact"/>
        <w:rPr>
          <w:rFonts w:ascii="Times New Roman" w:eastAsia="標楷體" w:hAnsi="Times New Roman"/>
          <w:szCs w:val="24"/>
        </w:rPr>
      </w:pPr>
    </w:p>
    <w:p w14:paraId="08753EC5" w14:textId="610CA35B" w:rsidR="002D1C61" w:rsidRPr="00E64518" w:rsidRDefault="002D1C61" w:rsidP="00E64518"/>
    <w:sectPr w:rsidR="002D1C61" w:rsidRPr="00E64518" w:rsidSect="002D1C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BDFC" w14:textId="77777777" w:rsidR="00CD27E2" w:rsidRDefault="00CD27E2" w:rsidP="00DD18F0">
      <w:r>
        <w:separator/>
      </w:r>
    </w:p>
  </w:endnote>
  <w:endnote w:type="continuationSeparator" w:id="0">
    <w:p w14:paraId="15780230" w14:textId="77777777" w:rsidR="00CD27E2" w:rsidRDefault="00CD27E2" w:rsidP="00DD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2E95" w14:textId="77777777" w:rsidR="00CD27E2" w:rsidRDefault="00CD27E2" w:rsidP="00DD18F0">
      <w:r>
        <w:separator/>
      </w:r>
    </w:p>
  </w:footnote>
  <w:footnote w:type="continuationSeparator" w:id="0">
    <w:p w14:paraId="1D14281B" w14:textId="77777777" w:rsidR="00CD27E2" w:rsidRDefault="00CD27E2" w:rsidP="00DD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1" w15:restartNumberingAfterBreak="0">
    <w:nsid w:val="00000007"/>
    <w:multiLevelType w:val="singleLevel"/>
    <w:tmpl w:val="00000006"/>
    <w:lvl w:ilvl="0">
      <w:start w:val="1"/>
      <w:numFmt w:val="bullet"/>
      <w:lvlText w:val="□"/>
      <w:lvlJc w:val="left"/>
      <w:pPr>
        <w:ind w:left="480" w:hanging="480"/>
      </w:pPr>
      <w:rPr>
        <w:rFonts w:ascii="標楷體" w:hAnsi="標楷體" w:cs="標楷體" w:hint="default"/>
        <w:sz w:val="20"/>
        <w:szCs w:val="20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eastAsia="標楷體" w:hint="default"/>
        <w:b/>
        <w:bCs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Times New Roman" w:eastAsia="標楷體" w:hAnsi="Times New Roman" w:cs="Times New Roman" w:hint="default"/>
      </w:rPr>
    </w:lvl>
  </w:abstractNum>
  <w:abstractNum w:abstractNumId="7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8" w15:restartNumberingAfterBreak="0">
    <w:nsid w:val="00000028"/>
    <w:multiLevelType w:val="singleLevel"/>
    <w:tmpl w:val="4D2284E4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sz w:val="20"/>
        <w:szCs w:val="20"/>
      </w:r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c"/>
      <w:lvlJc w:val="left"/>
      <w:pPr>
        <w:tabs>
          <w:tab w:val="num" w:pos="0"/>
        </w:tabs>
        <w:ind w:left="480" w:hanging="480"/>
      </w:pPr>
      <w:rPr>
        <w:rFonts w:ascii="Webdings" w:hAnsi="Webdings" w:cs="Webdings" w:hint="default"/>
      </w:rPr>
    </w:lvl>
  </w:abstractNum>
  <w:abstractNum w:abstractNumId="10" w15:restartNumberingAfterBreak="0">
    <w:nsid w:val="10E542D0"/>
    <w:multiLevelType w:val="singleLevel"/>
    <w:tmpl w:val="2468E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sz w:val="20"/>
        <w:szCs w:val="20"/>
      </w:rPr>
    </w:lvl>
  </w:abstractNum>
  <w:num w:numId="1" w16cid:durableId="93134180">
    <w:abstractNumId w:val="0"/>
  </w:num>
  <w:num w:numId="2" w16cid:durableId="925118500">
    <w:abstractNumId w:val="1"/>
  </w:num>
  <w:num w:numId="3" w16cid:durableId="202256809">
    <w:abstractNumId w:val="2"/>
  </w:num>
  <w:num w:numId="4" w16cid:durableId="1376388470">
    <w:abstractNumId w:val="3"/>
  </w:num>
  <w:num w:numId="5" w16cid:durableId="680857838">
    <w:abstractNumId w:val="4"/>
  </w:num>
  <w:num w:numId="6" w16cid:durableId="1035084375">
    <w:abstractNumId w:val="5"/>
  </w:num>
  <w:num w:numId="7" w16cid:durableId="583225880">
    <w:abstractNumId w:val="6"/>
  </w:num>
  <w:num w:numId="8" w16cid:durableId="756901823">
    <w:abstractNumId w:val="7"/>
  </w:num>
  <w:num w:numId="9" w16cid:durableId="1723749647">
    <w:abstractNumId w:val="8"/>
  </w:num>
  <w:num w:numId="10" w16cid:durableId="1805386078">
    <w:abstractNumId w:val="9"/>
  </w:num>
  <w:num w:numId="11" w16cid:durableId="1429109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1C61"/>
    <w:rsid w:val="000713D1"/>
    <w:rsid w:val="001953FB"/>
    <w:rsid w:val="001A2446"/>
    <w:rsid w:val="002D1C61"/>
    <w:rsid w:val="009D131E"/>
    <w:rsid w:val="00CD27E2"/>
    <w:rsid w:val="00DD18F0"/>
    <w:rsid w:val="00DD2EF5"/>
    <w:rsid w:val="00E64518"/>
    <w:rsid w:val="00F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2CAB590"/>
  <w15:chartTrackingRefBased/>
  <w15:docId w15:val="{41D121F6-E564-4806-9A73-14FFAF9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61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DD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D18F0"/>
    <w:rPr>
      <w:kern w:val="2"/>
    </w:rPr>
  </w:style>
  <w:style w:type="paragraph" w:styleId="a6">
    <w:name w:val="footer"/>
    <w:basedOn w:val="a"/>
    <w:link w:val="a7"/>
    <w:uiPriority w:val="99"/>
    <w:unhideWhenUsed/>
    <w:rsid w:val="00DD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D18F0"/>
    <w:rPr>
      <w:kern w:val="2"/>
    </w:rPr>
  </w:style>
  <w:style w:type="table" w:styleId="a8">
    <w:name w:val="Table Grid"/>
    <w:basedOn w:val="a1"/>
    <w:uiPriority w:val="39"/>
    <w:rsid w:val="000713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pha.net/consor/cgi-bin/OC_Exp.php?lng=EN&amp;Expert=494433" TargetMode="External"/><Relationship Id="rId13" Type="http://schemas.openxmlformats.org/officeDocument/2006/relationships/hyperlink" Target="https://www.orpha.net/consor/cgi-bin/OC_Exp.php?lng=EN&amp;Expert=4944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cesspediatrics.mhmedical.com/content.aspx?bookid=2674&amp;sectionid=220538595" TargetMode="External"/><Relationship Id="rId12" Type="http://schemas.openxmlformats.org/officeDocument/2006/relationships/hyperlink" Target="https://accesspediatrics.mhmedical.com/content.aspx?bookid=2674&amp;sectionid=22053859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lacards.org/card/mirage_syndr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lacards.org/card/mirage_syndr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rediseases.info.nih.gov/diseases/13108/mirage-syndrome" TargetMode="External"/><Relationship Id="rId10" Type="http://schemas.openxmlformats.org/officeDocument/2006/relationships/hyperlink" Target="https://rarediseases.info.nih.gov/diseases/13108/mirage-synd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im.org/entry/617053" TargetMode="External"/><Relationship Id="rId14" Type="http://schemas.openxmlformats.org/officeDocument/2006/relationships/hyperlink" Target="https://www.omim.org/entry/61705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Links>
    <vt:vector size="60" baseType="variant">
      <vt:variant>
        <vt:i4>721018</vt:i4>
      </vt:variant>
      <vt:variant>
        <vt:i4>27</vt:i4>
      </vt:variant>
      <vt:variant>
        <vt:i4>0</vt:i4>
      </vt:variant>
      <vt:variant>
        <vt:i4>5</vt:i4>
      </vt:variant>
      <vt:variant>
        <vt:lpwstr>https://www.malacards.org/card/mirage_syndrome</vt:lpwstr>
      </vt:variant>
      <vt:variant>
        <vt:lpwstr/>
      </vt:variant>
      <vt:variant>
        <vt:i4>4784148</vt:i4>
      </vt:variant>
      <vt:variant>
        <vt:i4>24</vt:i4>
      </vt:variant>
      <vt:variant>
        <vt:i4>0</vt:i4>
      </vt:variant>
      <vt:variant>
        <vt:i4>5</vt:i4>
      </vt:variant>
      <vt:variant>
        <vt:lpwstr>https://rarediseases.info.nih.gov/diseases/13108/mirage-syndrome</vt:lpwstr>
      </vt:variant>
      <vt:variant>
        <vt:lpwstr/>
      </vt:variant>
      <vt:variant>
        <vt:i4>1835015</vt:i4>
      </vt:variant>
      <vt:variant>
        <vt:i4>21</vt:i4>
      </vt:variant>
      <vt:variant>
        <vt:i4>0</vt:i4>
      </vt:variant>
      <vt:variant>
        <vt:i4>5</vt:i4>
      </vt:variant>
      <vt:variant>
        <vt:lpwstr>https://www.omim.org/entry/617053</vt:lpwstr>
      </vt:variant>
      <vt:variant>
        <vt:lpwstr/>
      </vt:variant>
      <vt:variant>
        <vt:i4>3538945</vt:i4>
      </vt:variant>
      <vt:variant>
        <vt:i4>18</vt:i4>
      </vt:variant>
      <vt:variant>
        <vt:i4>0</vt:i4>
      </vt:variant>
      <vt:variant>
        <vt:i4>5</vt:i4>
      </vt:variant>
      <vt:variant>
        <vt:lpwstr>https://www.orpha.net/consor/cgi-bin/OC_Exp.php?lng=EN&amp;Expert=494433</vt:lpwstr>
      </vt:variant>
      <vt:variant>
        <vt:lpwstr/>
      </vt:variant>
      <vt:variant>
        <vt:i4>4063340</vt:i4>
      </vt:variant>
      <vt:variant>
        <vt:i4>15</vt:i4>
      </vt:variant>
      <vt:variant>
        <vt:i4>0</vt:i4>
      </vt:variant>
      <vt:variant>
        <vt:i4>5</vt:i4>
      </vt:variant>
      <vt:variant>
        <vt:lpwstr>https://accesspediatrics.mhmedical.com/content.aspx?bookid=2674&amp;sectionid=220538595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https://www.malacards.org/card/mirage_syndrome</vt:lpwstr>
      </vt:variant>
      <vt:variant>
        <vt:lpwstr/>
      </vt:variant>
      <vt:variant>
        <vt:i4>4784148</vt:i4>
      </vt:variant>
      <vt:variant>
        <vt:i4>9</vt:i4>
      </vt:variant>
      <vt:variant>
        <vt:i4>0</vt:i4>
      </vt:variant>
      <vt:variant>
        <vt:i4>5</vt:i4>
      </vt:variant>
      <vt:variant>
        <vt:lpwstr>https://rarediseases.info.nih.gov/diseases/13108/mirage-syndrome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https://www.omim.org/entry/617053</vt:lpwstr>
      </vt:variant>
      <vt:variant>
        <vt:lpwstr/>
      </vt:variant>
      <vt:variant>
        <vt:i4>3538945</vt:i4>
      </vt:variant>
      <vt:variant>
        <vt:i4>3</vt:i4>
      </vt:variant>
      <vt:variant>
        <vt:i4>0</vt:i4>
      </vt:variant>
      <vt:variant>
        <vt:i4>5</vt:i4>
      </vt:variant>
      <vt:variant>
        <vt:lpwstr>https://www.orpha.net/consor/cgi-bin/OC_Exp.php?lng=EN&amp;Expert=494433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https://accesspediatrics.mhmedical.com/content.aspx?bookid=2674&amp;sectionid=220538595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送審資料表及審查基準表_44_MIRAGE症候群</dc:title>
  <dc:subject/>
  <dc:creator>陳璟函(Shari Chen)</dc:creator>
  <cp:keywords/>
  <dc:description/>
  <cp:lastModifiedBy>許雅雯(Linda Shiu)</cp:lastModifiedBy>
  <cp:revision>5</cp:revision>
  <dcterms:created xsi:type="dcterms:W3CDTF">2024-01-04T04:22:00Z</dcterms:created>
  <dcterms:modified xsi:type="dcterms:W3CDTF">2024-01-05T02:48:00Z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2024-01-04T04:22:14Z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8555be38-a6df-4be5-a852-3f70be1cd81b</vt:lpwstr>
  </property>
  <property fmtid="{D5CDD505-2E9C-101B-9397-08002B2CF9AE}" pid="8" name="MSIP_Label_755196ac-7daa-415d-ac3a-bda7dffaa0f9_ContentBits">
    <vt:lpwstr>0</vt:lpwstr>
  </property>
</Properties>
</file>