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EDC9" w14:textId="177827D7" w:rsidR="002B774A" w:rsidRPr="002C2F17" w:rsidRDefault="002B774A" w:rsidP="00F20DB7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2C2F17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="00B7653E" w:rsidRPr="002C2F17">
        <w:rPr>
          <w:rFonts w:ascii="Times New Roman" w:eastAsia="標楷體" w:hAnsi="Times New Roman"/>
          <w:b/>
          <w:noProof/>
          <w:sz w:val="28"/>
          <w:szCs w:val="28"/>
        </w:rPr>
        <w:t>基</w:t>
      </w:r>
      <w:r w:rsidRPr="002C2F17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2C2F17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2C2F17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="00257D17" w:rsidRPr="002C2F17">
        <w:rPr>
          <w:rFonts w:ascii="Times New Roman" w:eastAsia="標楷體" w:hAnsi="Times New Roman"/>
          <w:b/>
          <w:noProof/>
          <w:sz w:val="28"/>
          <w:szCs w:val="28"/>
        </w:rPr>
        <w:t>資料</w:t>
      </w:r>
      <w:r w:rsidRPr="002C2F17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2C2F17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="001B405D" w:rsidRPr="002C2F17">
        <w:rPr>
          <w:rFonts w:ascii="Times New Roman" w:eastAsia="標楷體" w:hAnsi="Times New Roman"/>
          <w:b/>
          <w:noProof/>
          <w:sz w:val="28"/>
          <w:szCs w:val="28"/>
        </w:rPr>
        <w:br/>
      </w:r>
      <w:r w:rsidR="00D83404" w:rsidRPr="002C2F17">
        <w:rPr>
          <w:rFonts w:ascii="Times New Roman" w:eastAsia="標楷體" w:hAnsi="Times New Roman"/>
          <w:b/>
          <w:sz w:val="28"/>
          <w:szCs w:val="28"/>
        </w:rPr>
        <w:t>-</w:t>
      </w:r>
      <w:r w:rsidR="00981C1E" w:rsidRPr="002C2F17">
        <w:rPr>
          <w:rFonts w:ascii="Times New Roman" w:eastAsia="標楷體" w:hAnsi="Times New Roman"/>
          <w:b/>
          <w:sz w:val="28"/>
          <w:szCs w:val="28"/>
        </w:rPr>
        <w:t>神經纖維瘤症候群第二型</w:t>
      </w:r>
      <w:r w:rsidR="00981C1E" w:rsidRPr="002C2F17">
        <w:rPr>
          <w:rFonts w:ascii="Times New Roman" w:eastAsia="標楷體" w:hAnsi="Times New Roman"/>
          <w:b/>
          <w:noProof/>
          <w:sz w:val="28"/>
          <w:szCs w:val="28"/>
        </w:rPr>
        <w:t xml:space="preserve"> </w:t>
      </w:r>
      <w:r w:rsidR="00D83404" w:rsidRPr="002C2F17">
        <w:rPr>
          <w:rFonts w:ascii="Times New Roman" w:eastAsia="標楷體" w:hAnsi="Times New Roman"/>
          <w:b/>
          <w:noProof/>
          <w:sz w:val="28"/>
          <w:szCs w:val="28"/>
        </w:rPr>
        <w:t>[</w:t>
      </w:r>
      <w:r w:rsidR="00981C1E" w:rsidRPr="002C2F17">
        <w:rPr>
          <w:rFonts w:ascii="Times New Roman" w:eastAsia="標楷體" w:hAnsi="Times New Roman"/>
          <w:b/>
          <w:noProof/>
          <w:sz w:val="28"/>
          <w:szCs w:val="28"/>
        </w:rPr>
        <w:t xml:space="preserve">Neurofibromatosis </w:t>
      </w:r>
      <w:r w:rsidR="00B414B4" w:rsidRPr="002C2F17">
        <w:rPr>
          <w:rFonts w:ascii="Times New Roman" w:eastAsia="標楷體" w:hAnsi="Times New Roman"/>
          <w:b/>
          <w:noProof/>
          <w:sz w:val="28"/>
          <w:szCs w:val="28"/>
        </w:rPr>
        <w:t>t</w:t>
      </w:r>
      <w:r w:rsidR="00981C1E" w:rsidRPr="002C2F17">
        <w:rPr>
          <w:rFonts w:ascii="Times New Roman" w:eastAsia="標楷體" w:hAnsi="Times New Roman"/>
          <w:b/>
          <w:noProof/>
          <w:sz w:val="28"/>
          <w:szCs w:val="28"/>
        </w:rPr>
        <w:t xml:space="preserve">ype </w:t>
      </w:r>
      <w:r w:rsidR="005C1FB2" w:rsidRPr="002C2F17">
        <w:rPr>
          <w:rFonts w:ascii="Times New Roman" w:eastAsia="標楷體" w:hAnsi="Times New Roman"/>
          <w:b/>
          <w:noProof/>
          <w:sz w:val="28"/>
          <w:szCs w:val="28"/>
        </w:rPr>
        <w:t>2</w:t>
      </w:r>
      <w:r w:rsidR="0037092A" w:rsidRPr="002C2F17">
        <w:rPr>
          <w:rFonts w:ascii="Times New Roman" w:eastAsia="標楷體" w:hAnsi="Times New Roman"/>
          <w:b/>
          <w:noProof/>
          <w:sz w:val="28"/>
          <w:szCs w:val="28"/>
        </w:rPr>
        <w:t>,</w:t>
      </w:r>
      <w:r w:rsidR="00820DA3" w:rsidRPr="002C2F17">
        <w:rPr>
          <w:rFonts w:ascii="Times New Roman" w:eastAsia="標楷體" w:hAnsi="Times New Roman"/>
          <w:b/>
          <w:noProof/>
          <w:sz w:val="28"/>
          <w:szCs w:val="28"/>
        </w:rPr>
        <w:t xml:space="preserve"> NF2</w:t>
      </w:r>
      <w:r w:rsidR="00D83404" w:rsidRPr="002C2F17">
        <w:rPr>
          <w:rFonts w:ascii="Times New Roman" w:eastAsia="標楷體" w:hAnsi="Times New Roman"/>
          <w:b/>
          <w:noProof/>
          <w:sz w:val="28"/>
          <w:szCs w:val="28"/>
        </w:rPr>
        <w:t>]-</w:t>
      </w:r>
    </w:p>
    <w:p w14:paraId="52E5214B" w14:textId="44C3B393" w:rsidR="00F34EF8" w:rsidRPr="002C2F17" w:rsidRDefault="00F34EF8" w:rsidP="00F35ADB">
      <w:pPr>
        <w:spacing w:line="360" w:lineRule="exact"/>
        <w:ind w:leftChars="200" w:left="1188" w:hangingChars="295" w:hanging="708"/>
        <w:rPr>
          <w:rFonts w:ascii="Times New Roman" w:eastAsia="標楷體" w:hAnsi="Times New Roman" w:cs="DFKaiShu-SB-Estd-BF"/>
          <w:kern w:val="0"/>
          <w:szCs w:val="24"/>
        </w:rPr>
      </w:pPr>
      <w:r w:rsidRPr="002C2F17">
        <w:rPr>
          <w:rFonts w:ascii="Times New Roman" w:eastAsia="標楷體" w:hAnsi="Times New Roman"/>
          <w:kern w:val="0"/>
          <w:szCs w:val="24"/>
        </w:rPr>
        <w:t xml:space="preserve">1. </w:t>
      </w:r>
      <w:r w:rsidRPr="002C2F17">
        <w:rPr>
          <w:rFonts w:ascii="Times New Roman" w:eastAsia="標楷體" w:hAnsi="Times New Roman" w:cs="DFKaiShu-SB-Estd-BF" w:hint="eastAsia"/>
          <w:kern w:val="0"/>
          <w:szCs w:val="24"/>
        </w:rPr>
        <w:t>□病歷</w:t>
      </w:r>
      <w:r w:rsidR="004969C9" w:rsidRPr="002C2F17">
        <w:rPr>
          <w:rFonts w:ascii="Times New Roman" w:eastAsia="標楷體" w:hAnsi="Times New Roman" w:cs="DFKaiShu-SB-Estd-BF" w:hint="eastAsia"/>
          <w:kern w:val="0"/>
          <w:szCs w:val="24"/>
        </w:rPr>
        <w:t>資料：包括臨床病史、身體及神經學檢查及詳細家族史之病歷資料</w:t>
      </w:r>
      <w:r w:rsidR="004969C9" w:rsidRPr="002C2F17">
        <w:rPr>
          <w:rFonts w:ascii="Times New Roman" w:eastAsia="標楷體" w:hAnsi="Times New Roman" w:cs="DFKaiShu-SB-Estd-BF" w:hint="eastAsia"/>
          <w:kern w:val="0"/>
          <w:szCs w:val="24"/>
        </w:rPr>
        <w:t xml:space="preserve"> </w:t>
      </w:r>
      <w:r w:rsidRPr="002C2F17">
        <w:rPr>
          <w:rFonts w:ascii="Times New Roman" w:eastAsia="標楷體" w:hAnsi="Times New Roman"/>
          <w:kern w:val="0"/>
          <w:szCs w:val="24"/>
        </w:rPr>
        <w:t>(</w:t>
      </w:r>
      <w:r w:rsidRPr="002C2F17">
        <w:rPr>
          <w:rFonts w:ascii="Times New Roman" w:eastAsia="標楷體" w:hAnsi="Times New Roman" w:cs="DFKaiShu-SB-Estd-BF" w:hint="eastAsia"/>
          <w:kern w:val="0"/>
          <w:szCs w:val="24"/>
        </w:rPr>
        <w:t>必</w:t>
      </w:r>
      <w:r w:rsidR="004969C9" w:rsidRPr="002C2F17">
        <w:rPr>
          <w:rFonts w:ascii="Times New Roman" w:eastAsia="標楷體" w:hAnsi="Times New Roman" w:cs="DFKaiShu-SB-Estd-BF" w:hint="eastAsia"/>
          <w:kern w:val="0"/>
          <w:szCs w:val="24"/>
        </w:rPr>
        <w:t>要</w:t>
      </w:r>
      <w:r w:rsidRPr="002C2F17">
        <w:rPr>
          <w:rFonts w:ascii="Times New Roman" w:eastAsia="標楷體" w:hAnsi="Times New Roman"/>
          <w:kern w:val="0"/>
          <w:szCs w:val="24"/>
        </w:rPr>
        <w:t xml:space="preserve">) </w:t>
      </w:r>
    </w:p>
    <w:p w14:paraId="3B3B1C07" w14:textId="1F7B5016" w:rsidR="00F34EF8" w:rsidRPr="002C2F17" w:rsidRDefault="00F34EF8" w:rsidP="00F35ADB">
      <w:pPr>
        <w:widowControl/>
        <w:spacing w:line="360" w:lineRule="exact"/>
        <w:ind w:leftChars="200" w:left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C2F17">
        <w:rPr>
          <w:rFonts w:ascii="Times New Roman" w:eastAsia="標楷體" w:hAnsi="Times New Roman"/>
          <w:kern w:val="0"/>
          <w:szCs w:val="24"/>
        </w:rPr>
        <w:t xml:space="preserve">2. </w:t>
      </w:r>
      <w:r w:rsidRPr="002C2F17">
        <w:rPr>
          <w:rFonts w:ascii="Times New Roman" w:eastAsia="標楷體" w:hAnsi="Times New Roman" w:cs="DFKaiShu-SB-Estd-BF" w:hint="eastAsia"/>
          <w:kern w:val="0"/>
          <w:szCs w:val="24"/>
        </w:rPr>
        <w:t>□</w:t>
      </w:r>
      <w:r w:rsidR="00A128D6" w:rsidRPr="002C2F17">
        <w:rPr>
          <w:rFonts w:ascii="Times New Roman" w:eastAsia="標楷體" w:hAnsi="Times New Roman" w:hint="eastAsia"/>
          <w:szCs w:val="24"/>
        </w:rPr>
        <w:t>實驗室檢驗報告</w:t>
      </w:r>
      <w:r w:rsidR="00A128D6" w:rsidRPr="002C2F17">
        <w:rPr>
          <w:rFonts w:ascii="Times New Roman" w:eastAsia="標楷體" w:hAnsi="Times New Roman" w:cs="DFKaiShu-SB-Estd-BF" w:hint="eastAsia"/>
          <w:kern w:val="0"/>
          <w:szCs w:val="24"/>
        </w:rPr>
        <w:t xml:space="preserve"> </w:t>
      </w:r>
      <w:r w:rsidRPr="002C2F17">
        <w:rPr>
          <w:rFonts w:ascii="Times New Roman" w:eastAsia="標楷體" w:hAnsi="Times New Roman" w:cs="DFKaiShu-SB-Estd-BF" w:hint="eastAsia"/>
          <w:kern w:val="0"/>
          <w:szCs w:val="24"/>
        </w:rPr>
        <w:t>(</w:t>
      </w:r>
      <w:r w:rsidRPr="002C2F17">
        <w:rPr>
          <w:rFonts w:ascii="Times New Roman" w:eastAsia="標楷體" w:hAnsi="Times New Roman" w:cs="DFKaiShu-SB-Estd-BF" w:hint="eastAsia"/>
          <w:kern w:val="0"/>
          <w:szCs w:val="24"/>
        </w:rPr>
        <w:t>必</w:t>
      </w:r>
      <w:r w:rsidR="004969C9" w:rsidRPr="002C2F17">
        <w:rPr>
          <w:rFonts w:ascii="Times New Roman" w:eastAsia="標楷體" w:hAnsi="Times New Roman" w:cs="DFKaiShu-SB-Estd-BF" w:hint="eastAsia"/>
          <w:kern w:val="0"/>
          <w:szCs w:val="24"/>
        </w:rPr>
        <w:t>要</w:t>
      </w:r>
      <w:r w:rsidRPr="002C2F17">
        <w:rPr>
          <w:rFonts w:ascii="Times New Roman" w:eastAsia="標楷體" w:hAnsi="Times New Roman" w:cs="DFKaiShu-SB-Estd-BF" w:hint="eastAsia"/>
          <w:kern w:val="0"/>
          <w:szCs w:val="24"/>
        </w:rPr>
        <w:t>)</w:t>
      </w:r>
    </w:p>
    <w:p w14:paraId="65AF13F4" w14:textId="75C1BADB" w:rsidR="00A128D6" w:rsidRPr="002C2F17" w:rsidRDefault="00A128D6" w:rsidP="00F35ADB">
      <w:pPr>
        <w:widowControl/>
        <w:spacing w:line="360" w:lineRule="exact"/>
        <w:ind w:leftChars="200" w:left="480"/>
        <w:jc w:val="both"/>
        <w:rPr>
          <w:rFonts w:ascii="Times New Roman" w:eastAsia="標楷體" w:hAnsi="Times New Roman"/>
          <w:bCs/>
          <w:szCs w:val="24"/>
        </w:rPr>
      </w:pPr>
      <w:r w:rsidRPr="002C2F17">
        <w:rPr>
          <w:rFonts w:ascii="Times New Roman" w:eastAsia="標楷體" w:hAnsi="Times New Roman" w:cs="DFKaiShu-SB-Estd-BF"/>
          <w:kern w:val="0"/>
          <w:szCs w:val="24"/>
        </w:rPr>
        <w:t xml:space="preserve">3. </w:t>
      </w:r>
      <w:r w:rsidRPr="002C2F17">
        <w:rPr>
          <w:rFonts w:ascii="Times New Roman" w:eastAsia="標楷體" w:hAnsi="Times New Roman" w:cs="DFKaiShu-SB-Estd-BF" w:hint="eastAsia"/>
          <w:kern w:val="0"/>
          <w:szCs w:val="24"/>
        </w:rPr>
        <w:t>□</w:t>
      </w:r>
      <w:r w:rsidRPr="002C2F17">
        <w:rPr>
          <w:rFonts w:ascii="Times New Roman" w:eastAsia="標楷體" w:hAnsi="Times New Roman" w:hint="eastAsia"/>
          <w:bCs/>
          <w:szCs w:val="24"/>
        </w:rPr>
        <w:t>影像學檢查報告</w:t>
      </w:r>
      <w:r w:rsidRPr="002C2F17">
        <w:rPr>
          <w:rFonts w:ascii="Times New Roman" w:eastAsia="標楷體" w:hAnsi="Times New Roman" w:hint="eastAsia"/>
          <w:bCs/>
          <w:szCs w:val="24"/>
        </w:rPr>
        <w:t xml:space="preserve"> (</w:t>
      </w:r>
      <w:r w:rsidRPr="002C2F17">
        <w:rPr>
          <w:rFonts w:ascii="Times New Roman" w:eastAsia="標楷體" w:hAnsi="Times New Roman" w:hint="eastAsia"/>
          <w:bCs/>
          <w:szCs w:val="24"/>
        </w:rPr>
        <w:t>必要</w:t>
      </w:r>
      <w:r w:rsidRPr="002C2F17">
        <w:rPr>
          <w:rFonts w:ascii="Times New Roman" w:eastAsia="標楷體" w:hAnsi="Times New Roman" w:hint="eastAsia"/>
          <w:bCs/>
          <w:szCs w:val="24"/>
        </w:rPr>
        <w:t>)</w:t>
      </w:r>
    </w:p>
    <w:p w14:paraId="19C10587" w14:textId="58BC2426" w:rsidR="005C1FB2" w:rsidRPr="002C2F17" w:rsidRDefault="00A128D6" w:rsidP="00F35ADB">
      <w:pPr>
        <w:widowControl/>
        <w:spacing w:line="360" w:lineRule="exact"/>
        <w:ind w:leftChars="200" w:left="480"/>
        <w:jc w:val="both"/>
        <w:rPr>
          <w:rFonts w:ascii="Times New Roman" w:eastAsia="標楷體" w:hAnsi="Times New Roman" w:cs="DFKaiShu-SB-Estd-BF"/>
          <w:kern w:val="0"/>
          <w:szCs w:val="24"/>
        </w:rPr>
      </w:pPr>
      <w:r w:rsidRPr="002C2F17">
        <w:rPr>
          <w:rFonts w:ascii="Times New Roman" w:eastAsia="標楷體" w:hAnsi="Times New Roman"/>
          <w:bCs/>
          <w:szCs w:val="24"/>
        </w:rPr>
        <w:t xml:space="preserve">4. </w:t>
      </w:r>
      <w:r w:rsidRPr="002C2F17">
        <w:rPr>
          <w:rFonts w:ascii="Times New Roman" w:eastAsia="標楷體" w:hAnsi="Times New Roman" w:cs="DFKaiShu-SB-Estd-BF" w:hint="eastAsia"/>
          <w:kern w:val="0"/>
          <w:szCs w:val="24"/>
        </w:rPr>
        <w:t>□</w:t>
      </w:r>
      <w:r w:rsidR="00F34EF8" w:rsidRPr="002C2F17">
        <w:rPr>
          <w:rFonts w:ascii="Times New Roman" w:eastAsia="標楷體" w:hAnsi="Times New Roman" w:cs="DFKaiShu-SB-Estd-BF" w:hint="eastAsia"/>
          <w:kern w:val="0"/>
          <w:szCs w:val="24"/>
        </w:rPr>
        <w:t>基因檢測報告</w:t>
      </w:r>
      <w:r w:rsidR="00F34EF8" w:rsidRPr="002C2F17">
        <w:rPr>
          <w:rFonts w:ascii="Times New Roman" w:eastAsia="標楷體" w:hAnsi="Times New Roman"/>
          <w:kern w:val="0"/>
          <w:szCs w:val="24"/>
        </w:rPr>
        <w:t xml:space="preserve"> (</w:t>
      </w:r>
      <w:r w:rsidRPr="002C2F17">
        <w:rPr>
          <w:rFonts w:ascii="Times New Roman" w:eastAsia="標楷體" w:hAnsi="Times New Roman" w:cs="DFKaiShu-SB-Estd-BF" w:hint="eastAsia"/>
          <w:kern w:val="0"/>
          <w:szCs w:val="24"/>
        </w:rPr>
        <w:t>必</w:t>
      </w:r>
      <w:r w:rsidR="004969C9" w:rsidRPr="002C2F17">
        <w:rPr>
          <w:rFonts w:ascii="Times New Roman" w:eastAsia="標楷體" w:hAnsi="Times New Roman" w:cs="DFKaiShu-SB-Estd-BF" w:hint="eastAsia"/>
          <w:kern w:val="0"/>
          <w:szCs w:val="24"/>
        </w:rPr>
        <w:t>要</w:t>
      </w:r>
      <w:r w:rsidR="00F34EF8" w:rsidRPr="002C2F17">
        <w:rPr>
          <w:rFonts w:ascii="Times New Roman" w:eastAsia="標楷體" w:hAnsi="Times New Roman"/>
          <w:kern w:val="0"/>
          <w:szCs w:val="24"/>
        </w:rPr>
        <w:t>)</w:t>
      </w:r>
      <w:r w:rsidR="00F34EF8" w:rsidRPr="002C2F17">
        <w:rPr>
          <w:rFonts w:ascii="Times New Roman" w:eastAsia="標楷體" w:hAnsi="Times New Roman" w:cs="DFKaiShu-SB-Estd-BF" w:hint="eastAsia"/>
          <w:kern w:val="0"/>
          <w:szCs w:val="24"/>
        </w:rPr>
        <w:t xml:space="preserve"> </w:t>
      </w:r>
    </w:p>
    <w:tbl>
      <w:tblPr>
        <w:tblW w:w="4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6935"/>
      </w:tblGrid>
      <w:tr w:rsidR="00D1531A" w:rsidRPr="002C2F17" w14:paraId="62EF6EC4" w14:textId="77777777" w:rsidTr="00F35ADB">
        <w:trPr>
          <w:trHeight w:val="321"/>
          <w:tblHeader/>
          <w:jc w:val="center"/>
        </w:trPr>
        <w:tc>
          <w:tcPr>
            <w:tcW w:w="1347" w:type="pct"/>
          </w:tcPr>
          <w:p w14:paraId="1CFDBBC6" w14:textId="77777777" w:rsidR="002B774A" w:rsidRPr="002C2F17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653" w:type="pct"/>
          </w:tcPr>
          <w:p w14:paraId="4D196974" w14:textId="77777777" w:rsidR="002B774A" w:rsidRPr="002C2F17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D1531A" w:rsidRPr="002C2F17" w14:paraId="6F4B2829" w14:textId="77777777" w:rsidTr="00F35ADB">
        <w:trPr>
          <w:trHeight w:val="737"/>
          <w:jc w:val="center"/>
        </w:trPr>
        <w:tc>
          <w:tcPr>
            <w:tcW w:w="1347" w:type="pct"/>
            <w:vAlign w:val="center"/>
          </w:tcPr>
          <w:p w14:paraId="16793710" w14:textId="6E049E52" w:rsidR="002B774A" w:rsidRPr="002C2F17" w:rsidRDefault="004969C9" w:rsidP="00A128D6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b/>
                <w:szCs w:val="24"/>
              </w:rPr>
              <w:t>A</w:t>
            </w:r>
            <w:r w:rsidRPr="002C2F17">
              <w:rPr>
                <w:rFonts w:ascii="Times New Roman" w:eastAsia="標楷體" w:hAnsi="Times New Roman"/>
                <w:b/>
                <w:szCs w:val="24"/>
              </w:rPr>
              <w:t xml:space="preserve">. </w:t>
            </w:r>
            <w:r w:rsidR="002B774A" w:rsidRPr="002C2F17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="002B774A" w:rsidRPr="002C2F17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2B774A" w:rsidRPr="002C2F17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="002B774A" w:rsidRPr="002C2F17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653" w:type="pct"/>
            <w:vAlign w:val="center"/>
          </w:tcPr>
          <w:p w14:paraId="1E424483" w14:textId="3852DCD6" w:rsidR="002B774A" w:rsidRPr="002C2F17" w:rsidRDefault="002B774A" w:rsidP="00F34EF8">
            <w:pPr>
              <w:ind w:rightChars="-319" w:right="-766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1531A" w:rsidRPr="002C2F17" w14:paraId="31999F42" w14:textId="77777777" w:rsidTr="00F35ADB">
        <w:trPr>
          <w:trHeight w:val="737"/>
          <w:jc w:val="center"/>
        </w:trPr>
        <w:tc>
          <w:tcPr>
            <w:tcW w:w="1347" w:type="pct"/>
            <w:vAlign w:val="center"/>
          </w:tcPr>
          <w:p w14:paraId="748D41CA" w14:textId="6B000189" w:rsidR="004969C9" w:rsidRPr="002C2F17" w:rsidRDefault="004969C9" w:rsidP="00A128D6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A1</w:t>
            </w:r>
            <w:r w:rsidR="00421163" w:rsidRPr="002C2F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2C2F17">
              <w:rPr>
                <w:rFonts w:ascii="Times New Roman" w:eastAsia="標楷體" w:hAnsi="Times New Roman"/>
                <w:szCs w:val="24"/>
              </w:rPr>
              <w:t>病史</w:t>
            </w:r>
            <w:r w:rsidRPr="002C2F17">
              <w:rPr>
                <w:rFonts w:ascii="Times New Roman" w:eastAsia="標楷體" w:hAnsi="Times New Roman"/>
                <w:b/>
                <w:bCs/>
                <w:szCs w:val="24"/>
              </w:rPr>
              <w:t>(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必填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3653" w:type="pct"/>
            <w:vAlign w:val="center"/>
          </w:tcPr>
          <w:p w14:paraId="6A21E6A1" w14:textId="099D1036" w:rsidR="004969C9" w:rsidRPr="002C2F17" w:rsidRDefault="00B414B4" w:rsidP="00D1531A">
            <w:pPr>
              <w:ind w:rightChars="-319" w:right="-766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969C9" w:rsidRPr="002C2F17">
              <w:rPr>
                <w:rFonts w:ascii="Times New Roman" w:eastAsia="標楷體" w:hAnsi="Times New Roman"/>
                <w:kern w:val="0"/>
                <w:szCs w:val="24"/>
              </w:rPr>
              <w:t>發</w:t>
            </w:r>
            <w:r w:rsidR="004969C9" w:rsidRPr="002C2F17">
              <w:rPr>
                <w:rFonts w:ascii="Times New Roman" w:eastAsia="標楷體" w:hAnsi="Times New Roman" w:hint="eastAsia"/>
                <w:kern w:val="0"/>
                <w:szCs w:val="24"/>
              </w:rPr>
              <w:t>病</w:t>
            </w:r>
            <w:r w:rsidR="004969C9" w:rsidRPr="002C2F17">
              <w:rPr>
                <w:rFonts w:ascii="Times New Roman" w:eastAsia="標楷體" w:hAnsi="Times New Roman"/>
                <w:kern w:val="0"/>
                <w:szCs w:val="24"/>
              </w:rPr>
              <w:t>年齡</w:t>
            </w:r>
            <w:r w:rsidR="004969C9" w:rsidRPr="002C2F17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</w:t>
            </w:r>
            <w:r w:rsidR="004969C9" w:rsidRPr="002C2F17">
              <w:rPr>
                <w:rFonts w:ascii="Times New Roman" w:eastAsia="標楷體" w:hAnsi="Times New Roman"/>
                <w:szCs w:val="24"/>
              </w:rPr>
              <w:t>歲</w:t>
            </w:r>
          </w:p>
        </w:tc>
      </w:tr>
      <w:tr w:rsidR="00D1531A" w:rsidRPr="002C2F17" w14:paraId="25CE1C74" w14:textId="77777777" w:rsidTr="00F35ADB">
        <w:trPr>
          <w:trHeight w:val="856"/>
          <w:jc w:val="center"/>
        </w:trPr>
        <w:tc>
          <w:tcPr>
            <w:tcW w:w="1347" w:type="pct"/>
            <w:vAlign w:val="center"/>
          </w:tcPr>
          <w:p w14:paraId="33AF3447" w14:textId="0E2101BB" w:rsidR="004969C9" w:rsidRPr="002C2F17" w:rsidRDefault="004969C9" w:rsidP="00A128D6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2C2F17">
              <w:rPr>
                <w:rFonts w:ascii="Times New Roman" w:eastAsia="標楷體" w:hAnsi="Times New Roman"/>
                <w:szCs w:val="24"/>
              </w:rPr>
              <w:t>2</w:t>
            </w:r>
            <w:r w:rsidR="00421163" w:rsidRPr="002C2F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必填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3653" w:type="pct"/>
            <w:vAlign w:val="center"/>
          </w:tcPr>
          <w:p w14:paraId="27F3E787" w14:textId="784F1FFC" w:rsidR="004969C9" w:rsidRPr="002C2F17" w:rsidRDefault="00B414B4" w:rsidP="004969C9">
            <w:pPr>
              <w:ind w:rightChars="-319" w:right="-766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969C9" w:rsidRPr="002C2F17">
              <w:rPr>
                <w:rFonts w:ascii="Times New Roman" w:eastAsia="標楷體" w:hAnsi="Times New Roman"/>
                <w:kern w:val="0"/>
                <w:szCs w:val="24"/>
              </w:rPr>
              <w:t>直系血親家族史</w:t>
            </w:r>
          </w:p>
          <w:p w14:paraId="5305EA01" w14:textId="15276D38" w:rsidR="004969C9" w:rsidRPr="002C2F17" w:rsidRDefault="00B414B4" w:rsidP="00B414B4">
            <w:pPr>
              <w:ind w:leftChars="100" w:left="240" w:rightChars="-319" w:right="-766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969C9" w:rsidRPr="002C2F17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  <w:p w14:paraId="63754B14" w14:textId="14FA4E37" w:rsidR="004969C9" w:rsidRPr="002C2F17" w:rsidRDefault="00B414B4" w:rsidP="00B414B4">
            <w:pPr>
              <w:ind w:leftChars="100" w:left="240" w:rightChars="-319" w:right="-766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969C9" w:rsidRPr="002C2F17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  <w:r w:rsidR="004969C9" w:rsidRPr="002C2F17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           </w:t>
            </w:r>
          </w:p>
        </w:tc>
      </w:tr>
      <w:tr w:rsidR="00D1531A" w:rsidRPr="002C2F17" w14:paraId="60B9956E" w14:textId="77777777" w:rsidTr="00F35ADB">
        <w:trPr>
          <w:trHeight w:val="3925"/>
          <w:jc w:val="center"/>
        </w:trPr>
        <w:tc>
          <w:tcPr>
            <w:tcW w:w="1347" w:type="pct"/>
          </w:tcPr>
          <w:p w14:paraId="1C37258C" w14:textId="234C113E" w:rsidR="00A74BAF" w:rsidRPr="002C2F17" w:rsidRDefault="00A74BAF" w:rsidP="00F34EF8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2C2F17">
              <w:rPr>
                <w:rFonts w:ascii="Times New Roman" w:eastAsia="標楷體" w:hAnsi="Times New Roman"/>
                <w:szCs w:val="24"/>
              </w:rPr>
              <w:t>3</w:t>
            </w:r>
            <w:r w:rsidR="00421163" w:rsidRPr="002C2F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Pr="002C2F17">
              <w:rPr>
                <w:rFonts w:ascii="Times New Roman" w:eastAsia="標楷體" w:hAnsi="Times New Roman"/>
                <w:szCs w:val="24"/>
              </w:rPr>
              <w:br/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2C2F17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  <w:p w14:paraId="31508D2E" w14:textId="7DF26A5D" w:rsidR="00472A02" w:rsidRPr="002C2F17" w:rsidRDefault="00472A02" w:rsidP="00F34EF8">
            <w:pPr>
              <w:rPr>
                <w:rFonts w:ascii="Times New Roman" w:eastAsia="標楷體" w:hAnsi="Times New Roman"/>
                <w:strike/>
                <w:kern w:val="0"/>
                <w:szCs w:val="24"/>
              </w:rPr>
            </w:pPr>
          </w:p>
        </w:tc>
        <w:tc>
          <w:tcPr>
            <w:tcW w:w="3653" w:type="pct"/>
          </w:tcPr>
          <w:p w14:paraId="7A44E0EB" w14:textId="4CDBEDD5" w:rsidR="004B7405" w:rsidRPr="002C2F17" w:rsidRDefault="00B414B4" w:rsidP="00F34EF8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72A02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聽神經許旺細胞瘤</w:t>
            </w:r>
            <w:r w:rsidR="00D8340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[S</w:t>
            </w:r>
            <w:r w:rsidR="00BE60A8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chwannoma</w:t>
            </w:r>
            <w:r w:rsidR="00D8340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]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</w:p>
          <w:p w14:paraId="3F7594F4" w14:textId="24837DA1" w:rsidR="004B7405" w:rsidRPr="002C2F17" w:rsidRDefault="00B414B4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72A02" w:rsidRPr="002C2F17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  <w:p w14:paraId="1CE0189A" w14:textId="6B15434D" w:rsidR="00472A02" w:rsidRPr="002C2F17" w:rsidRDefault="00B414B4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72A02" w:rsidRPr="002C2F17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72A02" w:rsidRPr="002C2F17">
              <w:rPr>
                <w:rFonts w:ascii="Times New Roman" w:eastAsia="標楷體" w:hAnsi="Times New Roman"/>
                <w:kern w:val="0"/>
                <w:szCs w:val="24"/>
              </w:rPr>
              <w:t>單側</w:t>
            </w:r>
            <w:r w:rsidR="00CD78F3" w:rsidRPr="002C2F17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472A02" w:rsidRPr="002C2F1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72A02" w:rsidRPr="002C2F17">
              <w:rPr>
                <w:rFonts w:ascii="Times New Roman" w:eastAsia="標楷體" w:hAnsi="Times New Roman"/>
                <w:kern w:val="0"/>
                <w:szCs w:val="24"/>
              </w:rPr>
              <w:t>雙側</w:t>
            </w:r>
          </w:p>
          <w:p w14:paraId="5C1C9C1E" w14:textId="66F93BEB" w:rsidR="00FB280A" w:rsidRPr="002C2F17" w:rsidRDefault="00B414B4" w:rsidP="00226DD4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26DD4" w:rsidRPr="002C2F17">
              <w:rPr>
                <w:rFonts w:ascii="Times New Roman" w:eastAsia="標楷體" w:hAnsi="Times New Roman"/>
                <w:kern w:val="0"/>
                <w:szCs w:val="24"/>
              </w:rPr>
              <w:t>腦膜瘤</w:t>
            </w:r>
            <w:r w:rsidR="00226DD4" w:rsidRPr="002C2F1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[M</w:t>
            </w:r>
            <w:r w:rsidR="00226DD4" w:rsidRPr="002C2F17">
              <w:rPr>
                <w:rFonts w:ascii="Times New Roman" w:eastAsia="標楷體" w:hAnsi="Times New Roman"/>
                <w:kern w:val="0"/>
                <w:szCs w:val="24"/>
              </w:rPr>
              <w:t>eningioma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]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 xml:space="preserve"> 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</w:p>
          <w:p w14:paraId="509E1260" w14:textId="620C2E4D" w:rsidR="00FB280A" w:rsidRPr="002C2F17" w:rsidRDefault="00DD7B57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26DD4" w:rsidRPr="002C2F17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  <w:p w14:paraId="5B33C0CB" w14:textId="7EDC1770" w:rsidR="00226DD4" w:rsidRPr="002C2F17" w:rsidRDefault="00DD7B57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26DD4" w:rsidRPr="002C2F17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  <w:r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26DD4" w:rsidRPr="002C2F17">
              <w:rPr>
                <w:rFonts w:ascii="Times New Roman" w:eastAsia="標楷體" w:hAnsi="Times New Roman"/>
                <w:kern w:val="0"/>
                <w:szCs w:val="24"/>
              </w:rPr>
              <w:t>單個</w:t>
            </w:r>
            <w:r w:rsidR="00FB280A" w:rsidRPr="002C2F17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26DD4" w:rsidRPr="002C2F17">
              <w:rPr>
                <w:rFonts w:ascii="Times New Roman" w:eastAsia="標楷體" w:hAnsi="Times New Roman"/>
                <w:kern w:val="0"/>
                <w:szCs w:val="24"/>
              </w:rPr>
              <w:t>多個</w:t>
            </w:r>
          </w:p>
          <w:p w14:paraId="13E9636F" w14:textId="226B3FA4" w:rsidR="00A74BAF" w:rsidRPr="002C2F17" w:rsidRDefault="00B414B4" w:rsidP="00A218AE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B34E4" w:rsidRPr="002C2F17">
              <w:rPr>
                <w:rFonts w:ascii="Times New Roman" w:eastAsia="標楷體" w:hAnsi="Times New Roman"/>
                <w:kern w:val="0"/>
                <w:szCs w:val="24"/>
              </w:rPr>
              <w:t>位於其他神經之</w:t>
            </w:r>
            <w:r w:rsidR="004B34E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許旺細胞瘤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</w:p>
          <w:p w14:paraId="7ECA9702" w14:textId="77777777" w:rsidR="00413F1E" w:rsidRPr="002C2F17" w:rsidRDefault="00413F1E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B34E4" w:rsidRPr="002C2F17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  <w:p w14:paraId="6B78165E" w14:textId="3D10368A" w:rsidR="004B7405" w:rsidRPr="002C2F17" w:rsidRDefault="00413F1E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B34E4" w:rsidRPr="002C2F17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  <w:p w14:paraId="2A885951" w14:textId="3D375D8C" w:rsidR="00A74BAF" w:rsidRPr="002C2F17" w:rsidRDefault="00413F1E" w:rsidP="00F34EF8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BE60A8" w:rsidRPr="002C2F17">
              <w:rPr>
                <w:rFonts w:ascii="Times New Roman" w:eastAsia="標楷體" w:hAnsi="Times New Roman"/>
                <w:kern w:val="0"/>
                <w:szCs w:val="24"/>
              </w:rPr>
              <w:t>膠質瘤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[G</w:t>
            </w:r>
            <w:r w:rsidR="00BE60A8" w:rsidRPr="002C2F17">
              <w:rPr>
                <w:rFonts w:ascii="Times New Roman" w:eastAsia="標楷體" w:hAnsi="Times New Roman"/>
                <w:kern w:val="0"/>
                <w:szCs w:val="24"/>
              </w:rPr>
              <w:t>lioma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]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  <w:r w:rsidR="00BE60A8" w:rsidRPr="002C2F1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14:paraId="1AFDD499" w14:textId="2539052A" w:rsidR="00A74BAF" w:rsidRPr="002C2F17" w:rsidRDefault="00413F1E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BE60A8" w:rsidRPr="002C2F17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  <w:p w14:paraId="78FF0031" w14:textId="5272575D" w:rsidR="00BE60A8" w:rsidRPr="002C2F17" w:rsidRDefault="00413F1E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BE60A8" w:rsidRPr="002C2F17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  <w:p w14:paraId="4542055B" w14:textId="7C3C7468" w:rsidR="00A218AE" w:rsidRPr="002C2F17" w:rsidRDefault="00A218AE" w:rsidP="00A218AE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8008D" w:rsidRPr="002C2F17">
              <w:rPr>
                <w:rFonts w:ascii="Times New Roman" w:eastAsia="標楷體" w:hAnsi="Times New Roman"/>
                <w:kern w:val="0"/>
                <w:szCs w:val="24"/>
              </w:rPr>
              <w:t>神經纖維瘤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[N</w:t>
            </w:r>
            <w:r w:rsidR="0028008D" w:rsidRPr="002C2F17">
              <w:rPr>
                <w:rFonts w:ascii="Times New Roman" w:eastAsia="標楷體" w:hAnsi="Times New Roman"/>
                <w:kern w:val="0"/>
                <w:szCs w:val="24"/>
              </w:rPr>
              <w:t>eurofibroma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]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</w:p>
          <w:p w14:paraId="41CB65AE" w14:textId="53212765" w:rsidR="00A74BAF" w:rsidRPr="002C2F17" w:rsidRDefault="00A218AE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8008D" w:rsidRPr="002C2F17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  <w:p w14:paraId="69B7554E" w14:textId="71EB5092" w:rsidR="0028008D" w:rsidRPr="002C2F17" w:rsidRDefault="00A218AE" w:rsidP="00A218AE">
            <w:pPr>
              <w:widowControl/>
              <w:snapToGrid w:val="0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8008D" w:rsidRPr="002C2F17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  <w:p w14:paraId="3456DF0E" w14:textId="28452DEA" w:rsidR="00A218AE" w:rsidRPr="002C2F17" w:rsidRDefault="00A218AE" w:rsidP="00A218AE">
            <w:pPr>
              <w:widowControl/>
              <w:shd w:val="clear" w:color="auto" w:fill="FFFFFF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9A6AA1" w:rsidRPr="002C2F17">
              <w:rPr>
                <w:rFonts w:ascii="Times New Roman" w:eastAsia="標楷體" w:hAnsi="Times New Roman" w:hint="eastAsia"/>
                <w:kern w:val="0"/>
                <w:szCs w:val="24"/>
              </w:rPr>
              <w:t>少年型</w:t>
            </w:r>
            <w:r w:rsidR="006C5F6E" w:rsidRPr="002C2F17">
              <w:rPr>
                <w:rFonts w:ascii="Times New Roman" w:eastAsia="標楷體" w:hAnsi="Times New Roman"/>
                <w:kern w:val="0"/>
                <w:szCs w:val="24"/>
              </w:rPr>
              <w:t>皮質白內障或是</w:t>
            </w:r>
            <w:r w:rsidR="00BE60A8" w:rsidRPr="002C2F17">
              <w:rPr>
                <w:rFonts w:ascii="Times New Roman" w:eastAsia="標楷體" w:hAnsi="Times New Roman"/>
                <w:kern w:val="0"/>
                <w:szCs w:val="24"/>
              </w:rPr>
              <w:t>後囊下水晶體混濁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</w:p>
          <w:p w14:paraId="2C6EDE99" w14:textId="63259876" w:rsidR="00A74BAF" w:rsidRPr="002C2F17" w:rsidRDefault="00A218AE" w:rsidP="00A218AE">
            <w:pPr>
              <w:widowControl/>
              <w:shd w:val="clear" w:color="auto" w:fill="FFFFFF"/>
              <w:ind w:leftChars="100" w:left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6C5F6E" w:rsidRPr="002C2F17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  <w:p w14:paraId="2FE0DE36" w14:textId="3FA801B5" w:rsidR="00DB2196" w:rsidRPr="002C2F17" w:rsidRDefault="00A218AE" w:rsidP="00A218AE">
            <w:pPr>
              <w:widowControl/>
              <w:shd w:val="clear" w:color="auto" w:fill="FFFFFF"/>
              <w:ind w:leftChars="100" w:left="240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6C5F6E" w:rsidRPr="002C2F17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</w:tr>
      <w:tr w:rsidR="00D1531A" w:rsidRPr="002C2F17" w14:paraId="1CA8D5D1" w14:textId="77777777" w:rsidTr="00F35ADB">
        <w:trPr>
          <w:jc w:val="center"/>
        </w:trPr>
        <w:tc>
          <w:tcPr>
            <w:tcW w:w="1347" w:type="pct"/>
          </w:tcPr>
          <w:p w14:paraId="7934ADA0" w14:textId="646DFFED" w:rsidR="00421163" w:rsidRPr="002C2F17" w:rsidRDefault="00421163" w:rsidP="00421163">
            <w:p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</w:rPr>
            </w:pPr>
            <w:r w:rsidRPr="002C2F17">
              <w:rPr>
                <w:rFonts w:ascii="Times New Roman" w:eastAsia="標楷體" w:hAnsi="Times New Roman"/>
                <w:b/>
                <w:szCs w:val="24"/>
              </w:rPr>
              <w:t>B</w:t>
            </w:r>
            <w:r w:rsidR="00A74BAF" w:rsidRPr="002C2F17">
              <w:rPr>
                <w:rFonts w:ascii="Times New Roman" w:eastAsia="標楷體" w:hAnsi="Times New Roman"/>
                <w:b/>
                <w:szCs w:val="24"/>
              </w:rPr>
              <w:t>.</w:t>
            </w:r>
            <w:r w:rsidRPr="002C2F17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5925F8" w:rsidRPr="002C2F17">
              <w:rPr>
                <w:rFonts w:ascii="Times New Roman" w:eastAsia="標楷體" w:hAnsi="Times New Roman"/>
                <w:b/>
                <w:szCs w:val="24"/>
              </w:rPr>
              <w:t>實驗室檢驗報告</w:t>
            </w:r>
            <w:r w:rsidR="00A128D6" w:rsidRPr="002C2F17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B4528A" w:rsidRPr="002C2F17">
              <w:rPr>
                <w:rFonts w:ascii="Times New Roman" w:eastAsia="標楷體" w:hAnsi="Times New Roman"/>
                <w:szCs w:val="24"/>
              </w:rPr>
              <w:t>(</w:t>
            </w:r>
            <w:r w:rsidR="00B4528A" w:rsidRPr="002C2F17">
              <w:rPr>
                <w:rFonts w:ascii="Times New Roman" w:eastAsia="標楷體" w:hAnsi="Times New Roman"/>
                <w:szCs w:val="24"/>
              </w:rPr>
              <w:t>請附相關</w:t>
            </w:r>
            <w:r w:rsidR="00E57C13" w:rsidRPr="002C2F17">
              <w:rPr>
                <w:rFonts w:ascii="Times New Roman" w:eastAsia="標楷體" w:hAnsi="Times New Roman"/>
                <w:szCs w:val="24"/>
              </w:rPr>
              <w:t>檢驗</w:t>
            </w:r>
            <w:r w:rsidR="00B4528A" w:rsidRPr="002C2F17">
              <w:rPr>
                <w:rFonts w:ascii="Times New Roman" w:eastAsia="標楷體" w:hAnsi="Times New Roman"/>
                <w:szCs w:val="24"/>
              </w:rPr>
              <w:t>資料</w:t>
            </w:r>
            <w:r w:rsidR="00B4528A" w:rsidRPr="002C2F17">
              <w:rPr>
                <w:rFonts w:ascii="Times New Roman" w:eastAsia="標楷體" w:hAnsi="Times New Roman"/>
                <w:szCs w:val="24"/>
              </w:rPr>
              <w:t>)</w:t>
            </w:r>
            <w:r w:rsidRPr="002C2F17">
              <w:rPr>
                <w:rFonts w:ascii="Times New Roman" w:eastAsia="標楷體" w:hAnsi="Times New Roman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2C2F17">
              <w:rPr>
                <w:rFonts w:ascii="Times New Roman" w:eastAsia="標楷體" w:hAnsi="Times New Roman"/>
                <w:b/>
                <w:bCs/>
              </w:rPr>
              <w:t>(</w:t>
            </w:r>
            <w:r w:rsidRPr="002C2F17">
              <w:rPr>
                <w:rFonts w:ascii="Times New Roman" w:eastAsia="標楷體" w:hAnsi="Times New Roman" w:hint="eastAsia"/>
                <w:b/>
                <w:bCs/>
              </w:rPr>
              <w:t>選擇</w:t>
            </w:r>
            <w:r w:rsidRPr="002C2F17">
              <w:rPr>
                <w:rFonts w:ascii="Times New Roman" w:eastAsia="標楷體" w:hAnsi="Times New Roman"/>
                <w:b/>
                <w:bCs/>
              </w:rPr>
              <w:t>)</w:t>
            </w:r>
          </w:p>
          <w:p w14:paraId="4AA698AB" w14:textId="74F5CD8E" w:rsidR="002B774A" w:rsidRPr="002C2F17" w:rsidRDefault="002B774A" w:rsidP="00A128D6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653" w:type="pct"/>
          </w:tcPr>
          <w:p w14:paraId="743BADB0" w14:textId="67ED53D4" w:rsidR="00E86C49" w:rsidRPr="002C2F17" w:rsidRDefault="00A218AE" w:rsidP="00E86C49">
            <w:pPr>
              <w:widowControl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E86C49" w:rsidRPr="002C2F17">
              <w:rPr>
                <w:rFonts w:ascii="Times New Roman" w:eastAsia="標楷體" w:hAnsi="Times New Roman"/>
                <w:szCs w:val="24"/>
              </w:rPr>
              <w:t>組織病理檢查證實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A128D6" w:rsidRPr="002C2F17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 w:rsidR="00A128D6" w:rsidRPr="002C2F17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A128D6" w:rsidRPr="002C2F17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  <w:p w14:paraId="30832369" w14:textId="5AAB93B4" w:rsidR="00E86C49" w:rsidRPr="002C2F17" w:rsidRDefault="00A218AE" w:rsidP="00A218AE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E86C49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許旺細胞瘤</w:t>
            </w:r>
            <w:r w:rsidR="00D8340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[S</w:t>
            </w:r>
            <w:r w:rsidR="00E86C49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chwannoma</w:t>
            </w:r>
            <w:r w:rsidR="00D8340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]</w:t>
            </w:r>
          </w:p>
          <w:p w14:paraId="31F25155" w14:textId="6F6109F6" w:rsidR="00E86C49" w:rsidRPr="002C2F17" w:rsidRDefault="00A218AE" w:rsidP="00A218AE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E86C49" w:rsidRPr="002C2F17">
              <w:rPr>
                <w:rFonts w:ascii="Times New Roman" w:eastAsia="標楷體" w:hAnsi="Times New Roman"/>
                <w:kern w:val="0"/>
                <w:szCs w:val="24"/>
              </w:rPr>
              <w:t>腦膜瘤</w:t>
            </w:r>
            <w:r w:rsidR="00D8340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[M</w:t>
            </w:r>
            <w:r w:rsidR="00E86C49" w:rsidRPr="002C2F17">
              <w:rPr>
                <w:rFonts w:ascii="Times New Roman" w:eastAsia="標楷體" w:hAnsi="Times New Roman"/>
                <w:kern w:val="0"/>
                <w:szCs w:val="24"/>
              </w:rPr>
              <w:t>eningioma</w:t>
            </w:r>
            <w:r w:rsidR="00D8340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]</w:t>
            </w:r>
          </w:p>
          <w:p w14:paraId="3826E9B8" w14:textId="2C1A9ACF" w:rsidR="00E86C49" w:rsidRPr="002C2F17" w:rsidRDefault="00A218AE" w:rsidP="00A218AE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E86C49" w:rsidRPr="002C2F17">
              <w:rPr>
                <w:rFonts w:ascii="Times New Roman" w:eastAsia="標楷體" w:hAnsi="Times New Roman"/>
                <w:kern w:val="0"/>
                <w:szCs w:val="24"/>
              </w:rPr>
              <w:t>膠質瘤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[G</w:t>
            </w:r>
            <w:r w:rsidR="00E86C49" w:rsidRPr="002C2F17">
              <w:rPr>
                <w:rFonts w:ascii="Times New Roman" w:eastAsia="標楷體" w:hAnsi="Times New Roman"/>
                <w:kern w:val="0"/>
                <w:szCs w:val="24"/>
              </w:rPr>
              <w:t>lioma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]</w:t>
            </w:r>
          </w:p>
          <w:p w14:paraId="47E10864" w14:textId="24E45E61" w:rsidR="00E86C49" w:rsidRPr="002C2F17" w:rsidRDefault="00A218AE" w:rsidP="00A218AE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E86C49" w:rsidRPr="002C2F17">
              <w:rPr>
                <w:rFonts w:ascii="Times New Roman" w:eastAsia="標楷體" w:hAnsi="Times New Roman"/>
                <w:kern w:val="0"/>
                <w:szCs w:val="24"/>
              </w:rPr>
              <w:t>神經纖維瘤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[Ne</w:t>
            </w:r>
            <w:r w:rsidR="00E86C49" w:rsidRPr="002C2F17">
              <w:rPr>
                <w:rFonts w:ascii="Times New Roman" w:eastAsia="標楷體" w:hAnsi="Times New Roman"/>
                <w:kern w:val="0"/>
                <w:szCs w:val="24"/>
              </w:rPr>
              <w:t>urofibroma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]</w:t>
            </w:r>
          </w:p>
          <w:p w14:paraId="1F0BC849" w14:textId="2A390278" w:rsidR="00F25B1F" w:rsidRPr="002C2F17" w:rsidRDefault="00A218AE" w:rsidP="00E86C49">
            <w:pPr>
              <w:widowControl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91A48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細隙燈顯微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[S</w:t>
            </w:r>
            <w:r w:rsidR="00291A48" w:rsidRPr="002C2F17">
              <w:rPr>
                <w:rStyle w:val="aa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lit</w:t>
            </w:r>
            <w:r w:rsidR="00291A48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-</w:t>
            </w:r>
            <w:r w:rsidR="00291A48" w:rsidRPr="002C2F17">
              <w:rPr>
                <w:rStyle w:val="aa"/>
                <w:rFonts w:ascii="Times New Roman" w:eastAsia="標楷體" w:hAnsi="Times New Roman"/>
                <w:i w:val="0"/>
                <w:iCs w:val="0"/>
                <w:szCs w:val="24"/>
                <w:shd w:val="clear" w:color="auto" w:fill="FFFFFF"/>
              </w:rPr>
              <w:t>lamp microscope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]</w:t>
            </w:r>
            <w:r w:rsidR="00291A48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證實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</w:p>
          <w:p w14:paraId="220F57D6" w14:textId="35466E83" w:rsidR="00F25B1F" w:rsidRPr="002C2F17" w:rsidRDefault="00A218AE" w:rsidP="00A218AE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A128D6" w:rsidRPr="002C2F17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</w:p>
          <w:p w14:paraId="41A972E0" w14:textId="56C16255" w:rsidR="00D93D25" w:rsidRPr="002C2F17" w:rsidRDefault="00A218AE" w:rsidP="00A218AE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EC1FA8"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有</w:t>
            </w: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：□</w:t>
            </w:r>
            <w:r w:rsidR="00291A48" w:rsidRPr="002C2F17">
              <w:rPr>
                <w:rFonts w:ascii="Times New Roman" w:eastAsia="標楷體" w:hAnsi="Times New Roman"/>
                <w:kern w:val="0"/>
                <w:szCs w:val="24"/>
              </w:rPr>
              <w:t>皮質白內障</w:t>
            </w:r>
            <w:r w:rsidR="00F25B1F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 xml:space="preserve"> </w:t>
            </w:r>
            <w:r w:rsidR="00421163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 xml:space="preserve"> </w:t>
            </w: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291A48" w:rsidRPr="002C2F17">
              <w:rPr>
                <w:rFonts w:ascii="Times New Roman" w:eastAsia="標楷體" w:hAnsi="Times New Roman"/>
                <w:kern w:val="0"/>
                <w:szCs w:val="24"/>
              </w:rPr>
              <w:t>後囊下水晶體混濁</w:t>
            </w:r>
          </w:p>
        </w:tc>
      </w:tr>
      <w:tr w:rsidR="00D1531A" w:rsidRPr="002C2F17" w14:paraId="74257265" w14:textId="77777777" w:rsidTr="00F35ADB">
        <w:trPr>
          <w:trHeight w:val="831"/>
          <w:jc w:val="center"/>
        </w:trPr>
        <w:tc>
          <w:tcPr>
            <w:tcW w:w="1347" w:type="pct"/>
          </w:tcPr>
          <w:p w14:paraId="6EA1178A" w14:textId="0271E400" w:rsidR="00421163" w:rsidRPr="002C2F17" w:rsidRDefault="00421163" w:rsidP="00421163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/>
                <w:b/>
                <w:bCs/>
                <w:szCs w:val="24"/>
              </w:rPr>
              <w:lastRenderedPageBreak/>
              <w:t xml:space="preserve">C. </w:t>
            </w:r>
            <w:r w:rsidR="005925F8" w:rsidRPr="002C2F17">
              <w:rPr>
                <w:rFonts w:ascii="Times New Roman" w:eastAsia="標楷體" w:hAnsi="Times New Roman"/>
                <w:b/>
                <w:bCs/>
                <w:szCs w:val="24"/>
              </w:rPr>
              <w:t>影像學檢查報告</w:t>
            </w:r>
            <w:r w:rsidR="00A128D6" w:rsidRPr="002C2F17"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 w:rsidR="005925F8" w:rsidRPr="002C2F17">
              <w:rPr>
                <w:rFonts w:ascii="Times New Roman" w:eastAsia="標楷體" w:hAnsi="Times New Roman"/>
                <w:szCs w:val="24"/>
              </w:rPr>
              <w:t>(</w:t>
            </w:r>
            <w:r w:rsidR="005925F8" w:rsidRPr="002C2F17">
              <w:rPr>
                <w:rFonts w:ascii="Times New Roman" w:eastAsia="標楷體" w:hAnsi="Times New Roman"/>
                <w:szCs w:val="24"/>
              </w:rPr>
              <w:t>請附相關報告資料</w:t>
            </w:r>
            <w:r w:rsidR="005925F8" w:rsidRPr="002C2F17">
              <w:rPr>
                <w:rFonts w:ascii="Times New Roman" w:eastAsia="標楷體" w:hAnsi="Times New Roman"/>
                <w:szCs w:val="24"/>
              </w:rPr>
              <w:t>)</w:t>
            </w:r>
            <w:r w:rsidRPr="002C2F1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2C2F17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  <w:p w14:paraId="141F6F9F" w14:textId="35110703" w:rsidR="005925F8" w:rsidRPr="002C2F17" w:rsidRDefault="005925F8" w:rsidP="00A128D6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653" w:type="pct"/>
          </w:tcPr>
          <w:p w14:paraId="1509DF30" w14:textId="047B3FFB" w:rsidR="00A31157" w:rsidRPr="002C2F17" w:rsidRDefault="00A31157" w:rsidP="00A31157">
            <w:pPr>
              <w:widowControl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/>
                <w:szCs w:val="24"/>
              </w:rPr>
              <w:t>磁振造影或電腦斷層</w:t>
            </w:r>
            <w:r w:rsidR="000F4AEE" w:rsidRPr="002C2F17">
              <w:rPr>
                <w:rFonts w:ascii="Times New Roman" w:eastAsia="標楷體" w:hAnsi="Times New Roman"/>
                <w:szCs w:val="24"/>
              </w:rPr>
              <w:t>證實</w:t>
            </w:r>
            <w:r w:rsidR="00DD7B57" w:rsidRPr="002C2F1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：</w:t>
            </w:r>
          </w:p>
          <w:p w14:paraId="36C3DF4C" w14:textId="77637A4B" w:rsidR="00A31157" w:rsidRPr="002C2F17" w:rsidRDefault="00EC1FA8" w:rsidP="00BD1F15">
            <w:pPr>
              <w:widowControl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A31157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許旺細胞瘤</w:t>
            </w:r>
            <w:r w:rsidR="00D8340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[Schwannoma]</w:t>
            </w:r>
          </w:p>
          <w:p w14:paraId="135A3C8E" w14:textId="478800BF" w:rsidR="00A31157" w:rsidRPr="002C2F17" w:rsidRDefault="00EC1FA8" w:rsidP="00BD1F15">
            <w:pPr>
              <w:widowControl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A31157" w:rsidRPr="002C2F17">
              <w:rPr>
                <w:rFonts w:ascii="Times New Roman" w:eastAsia="標楷體" w:hAnsi="Times New Roman"/>
                <w:kern w:val="0"/>
                <w:szCs w:val="24"/>
              </w:rPr>
              <w:t>腦膜瘤</w:t>
            </w:r>
            <w:r w:rsidR="00D8340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[M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eningioma</w:t>
            </w:r>
            <w:r w:rsidR="00D83404" w:rsidRPr="002C2F17">
              <w:rPr>
                <w:rFonts w:ascii="Times New Roman" w:eastAsia="標楷體" w:hAnsi="Times New Roman"/>
                <w:szCs w:val="24"/>
                <w:shd w:val="clear" w:color="auto" w:fill="FFFFFF"/>
              </w:rPr>
              <w:t>]</w:t>
            </w:r>
          </w:p>
          <w:p w14:paraId="07D1D42E" w14:textId="17B742F9" w:rsidR="00A31157" w:rsidRPr="002C2F17" w:rsidRDefault="00EC1FA8" w:rsidP="00A31157">
            <w:pPr>
              <w:widowControl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A31157" w:rsidRPr="002C2F17">
              <w:rPr>
                <w:rFonts w:ascii="Times New Roman" w:eastAsia="標楷體" w:hAnsi="Times New Roman"/>
                <w:kern w:val="0"/>
                <w:szCs w:val="24"/>
              </w:rPr>
              <w:t>膠質瘤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[Glioma]</w:t>
            </w:r>
          </w:p>
          <w:p w14:paraId="10930B4E" w14:textId="01F35F61" w:rsidR="00DB2196" w:rsidRPr="002C2F17" w:rsidRDefault="00EC1FA8" w:rsidP="00D93D25">
            <w:pPr>
              <w:widowControl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A31157" w:rsidRPr="002C2F17">
              <w:rPr>
                <w:rFonts w:ascii="Times New Roman" w:eastAsia="標楷體" w:hAnsi="Times New Roman"/>
                <w:kern w:val="0"/>
                <w:szCs w:val="24"/>
              </w:rPr>
              <w:t>神經纖維瘤</w:t>
            </w:r>
            <w:r w:rsidR="00D83404" w:rsidRPr="002C2F17">
              <w:rPr>
                <w:rFonts w:ascii="Times New Roman" w:eastAsia="標楷體" w:hAnsi="Times New Roman"/>
                <w:kern w:val="0"/>
                <w:szCs w:val="24"/>
              </w:rPr>
              <w:t>[Neurofibroma]</w:t>
            </w:r>
          </w:p>
        </w:tc>
      </w:tr>
      <w:tr w:rsidR="00D1531A" w:rsidRPr="002C2F17" w14:paraId="30087E4A" w14:textId="77777777" w:rsidTr="00F35ADB">
        <w:trPr>
          <w:trHeight w:val="831"/>
          <w:jc w:val="center"/>
        </w:trPr>
        <w:tc>
          <w:tcPr>
            <w:tcW w:w="1347" w:type="pct"/>
          </w:tcPr>
          <w:p w14:paraId="5BA27C55" w14:textId="3A47A998" w:rsidR="00863036" w:rsidRPr="002C2F17" w:rsidRDefault="00421163" w:rsidP="00BD368A">
            <w:pPr>
              <w:widowControl/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C2F17">
              <w:rPr>
                <w:rFonts w:ascii="Times New Roman" w:eastAsia="標楷體" w:hAnsi="Times New Roman"/>
                <w:b/>
                <w:szCs w:val="24"/>
              </w:rPr>
              <w:t xml:space="preserve">D. </w:t>
            </w:r>
            <w:r w:rsidR="00863036" w:rsidRPr="002C2F17">
              <w:rPr>
                <w:rFonts w:ascii="Times New Roman" w:eastAsia="標楷體" w:hAnsi="Times New Roman"/>
                <w:b/>
                <w:szCs w:val="24"/>
              </w:rPr>
              <w:t>基因檢測報告</w:t>
            </w:r>
            <w:r w:rsidR="00863036" w:rsidRPr="002C2F17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863036" w:rsidRPr="002C2F17">
              <w:rPr>
                <w:rFonts w:ascii="Times New Roman" w:eastAsia="標楷體" w:hAnsi="Times New Roman"/>
                <w:szCs w:val="24"/>
              </w:rPr>
              <w:t>(</w:t>
            </w:r>
            <w:r w:rsidR="00863036" w:rsidRPr="002C2F17">
              <w:rPr>
                <w:rFonts w:ascii="Times New Roman" w:eastAsia="標楷體" w:hAnsi="Times New Roman"/>
                <w:szCs w:val="24"/>
              </w:rPr>
              <w:t>請附實驗室報告</w:t>
            </w:r>
            <w:r w:rsidR="00863036" w:rsidRPr="002C2F17">
              <w:rPr>
                <w:rFonts w:ascii="Times New Roman" w:eastAsia="標楷體" w:hAnsi="Times New Roman"/>
                <w:szCs w:val="24"/>
              </w:rPr>
              <w:t>)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(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2C2F17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</w:p>
        </w:tc>
        <w:tc>
          <w:tcPr>
            <w:tcW w:w="3653" w:type="pct"/>
            <w:vAlign w:val="center"/>
          </w:tcPr>
          <w:p w14:paraId="536428FE" w14:textId="10480A2E" w:rsidR="00421163" w:rsidRPr="002C2F17" w:rsidRDefault="00EC1FA8" w:rsidP="00BD368A">
            <w:pPr>
              <w:widowControl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111352" w:rsidRPr="002C2F17">
              <w:rPr>
                <w:rFonts w:ascii="Times New Roman" w:eastAsia="標楷體" w:hAnsi="Times New Roman"/>
                <w:iCs/>
                <w:szCs w:val="24"/>
              </w:rPr>
              <w:t>NF2</w:t>
            </w:r>
            <w:r w:rsidR="00863036" w:rsidRPr="002C2F17">
              <w:rPr>
                <w:rFonts w:ascii="Times New Roman" w:eastAsia="標楷體" w:hAnsi="Times New Roman"/>
                <w:szCs w:val="24"/>
              </w:rPr>
              <w:t>基因檢測結果</w:t>
            </w:r>
          </w:p>
          <w:p w14:paraId="2A0B0948" w14:textId="47C83434" w:rsidR="00421163" w:rsidRPr="002C2F17" w:rsidRDefault="00EC1FA8" w:rsidP="00EC1FA8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21163" w:rsidRPr="002C2F17">
              <w:rPr>
                <w:rFonts w:ascii="Times New Roman" w:eastAsia="標楷體" w:hAnsi="Times New Roman"/>
                <w:szCs w:val="24"/>
              </w:rPr>
              <w:t>正常</w:t>
            </w:r>
            <w:r w:rsidR="00421163" w:rsidRPr="002C2F17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5C62DE2F" w14:textId="79F10FF4" w:rsidR="00421163" w:rsidRPr="002C2F17" w:rsidRDefault="00EC1FA8" w:rsidP="00EC1FA8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00A2E" w:rsidRPr="002C2F17">
              <w:rPr>
                <w:rFonts w:ascii="Times New Roman" w:eastAsia="標楷體" w:hAnsi="Times New Roman" w:hint="eastAsia"/>
                <w:szCs w:val="24"/>
              </w:rPr>
              <w:t>具致病性單等位基因變異</w:t>
            </w:r>
            <w:r w:rsidR="00421163" w:rsidRPr="002C2F17">
              <w:rPr>
                <w:rFonts w:ascii="Times New Roman" w:eastAsia="標楷體" w:hAnsi="Times New Roman"/>
                <w:szCs w:val="24"/>
              </w:rPr>
              <w:t>＿＿＿＿＿＿＿＿</w:t>
            </w:r>
          </w:p>
          <w:p w14:paraId="78A526FE" w14:textId="3ED7E7F0" w:rsidR="00400A2E" w:rsidRPr="002C2F17" w:rsidRDefault="00EC1FA8" w:rsidP="00BD368A">
            <w:pPr>
              <w:widowControl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BD368A" w:rsidRPr="002C2F17">
              <w:rPr>
                <w:rFonts w:ascii="Times New Roman" w:eastAsia="標楷體" w:hAnsi="Times New Roman"/>
                <w:szCs w:val="24"/>
              </w:rPr>
              <w:t>其他基因</w:t>
            </w:r>
            <w:r w:rsidR="00340AF0" w:rsidRPr="002C2F17">
              <w:rPr>
                <w:rFonts w:ascii="Times New Roman" w:eastAsia="標楷體" w:hAnsi="Times New Roman"/>
                <w:szCs w:val="24"/>
              </w:rPr>
              <w:t>檢測結果：</w:t>
            </w:r>
          </w:p>
          <w:p w14:paraId="72D5D841" w14:textId="6E6D640C" w:rsidR="00400A2E" w:rsidRPr="002C2F17" w:rsidRDefault="00EC1FA8" w:rsidP="00EC1FA8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00A2E" w:rsidRPr="002C2F17">
              <w:rPr>
                <w:rFonts w:ascii="Times New Roman" w:eastAsia="標楷體" w:hAnsi="Times New Roman"/>
                <w:szCs w:val="24"/>
              </w:rPr>
              <w:t>正常</w:t>
            </w:r>
            <w:r w:rsidR="00400A2E" w:rsidRPr="002C2F17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07F07D6D" w14:textId="503B5196" w:rsidR="00111352" w:rsidRPr="002C2F17" w:rsidRDefault="00EC1FA8" w:rsidP="00EC1FA8">
            <w:pPr>
              <w:widowControl/>
              <w:snapToGrid w:val="0"/>
              <w:spacing w:line="300" w:lineRule="auto"/>
              <w:ind w:leftChars="100" w:left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□</w:t>
            </w:r>
            <w:r w:rsidR="00400A2E" w:rsidRPr="002C2F17">
              <w:rPr>
                <w:rFonts w:ascii="Times New Roman" w:eastAsia="標楷體" w:hAnsi="Times New Roman" w:hint="eastAsia"/>
                <w:szCs w:val="24"/>
              </w:rPr>
              <w:t>具致病性單等位基因變異</w:t>
            </w:r>
            <w:r w:rsidR="00400A2E" w:rsidRPr="002C2F17">
              <w:rPr>
                <w:rFonts w:ascii="Times New Roman" w:eastAsia="標楷體" w:hAnsi="Times New Roman"/>
                <w:szCs w:val="24"/>
              </w:rPr>
              <w:t>＿＿＿＿＿＿＿＿</w:t>
            </w:r>
          </w:p>
        </w:tc>
      </w:tr>
      <w:tr w:rsidR="00D1531A" w:rsidRPr="002C2F17" w14:paraId="62B65F05" w14:textId="77777777" w:rsidTr="00F35ADB">
        <w:trPr>
          <w:trHeight w:val="169"/>
          <w:jc w:val="center"/>
        </w:trPr>
        <w:tc>
          <w:tcPr>
            <w:tcW w:w="1347" w:type="pct"/>
            <w:vAlign w:val="center"/>
          </w:tcPr>
          <w:p w14:paraId="50E19F7E" w14:textId="52F60D63" w:rsidR="00863036" w:rsidRPr="002C2F17" w:rsidRDefault="00400A2E" w:rsidP="00400A2E">
            <w:pPr>
              <w:widowControl/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/>
                <w:b/>
                <w:szCs w:val="24"/>
              </w:rPr>
              <w:t xml:space="preserve">E. </w:t>
            </w:r>
            <w:r w:rsidRPr="002C2F17">
              <w:rPr>
                <w:rFonts w:ascii="Times New Roman" w:eastAsia="標楷體" w:hAnsi="Times New Roman" w:hint="eastAsia"/>
                <w:b/>
                <w:szCs w:val="24"/>
              </w:rPr>
              <w:t>確定診斷</w:t>
            </w:r>
          </w:p>
        </w:tc>
        <w:tc>
          <w:tcPr>
            <w:tcW w:w="3653" w:type="pct"/>
            <w:vAlign w:val="center"/>
          </w:tcPr>
          <w:p w14:paraId="6AB17609" w14:textId="75A41745" w:rsidR="00400A2E" w:rsidRPr="002C2F17" w:rsidRDefault="00400A2E" w:rsidP="00D1531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C2F17">
              <w:rPr>
                <w:rFonts w:ascii="Times New Roman" w:eastAsia="標楷體" w:hAnsi="Times New Roman"/>
                <w:b/>
                <w:bCs/>
                <w:szCs w:val="24"/>
              </w:rPr>
              <w:t>NF2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或其他基因檢測結果：正常</w:t>
            </w:r>
          </w:p>
          <w:p w14:paraId="360AE1FF" w14:textId="77777777" w:rsidR="00400A2E" w:rsidRPr="002C2F17" w:rsidRDefault="00400A2E" w:rsidP="00D1531A">
            <w:pPr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符合下列其中一項，可診斷為神經纖維瘤症候群第二型</w:t>
            </w:r>
            <w:r w:rsidRPr="002C2F17">
              <w:rPr>
                <w:rFonts w:ascii="Times New Roman" w:eastAsia="標楷體" w:hAnsi="Times New Roman"/>
                <w:szCs w:val="24"/>
              </w:rPr>
              <w:t>:</w:t>
            </w:r>
          </w:p>
          <w:p w14:paraId="5A8CB32D" w14:textId="680F1275" w:rsidR="00400A2E" w:rsidRPr="002C2F17" w:rsidRDefault="00400A2E" w:rsidP="00D1531A">
            <w:pPr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□兩側聽神經許旺細胞瘤</w:t>
            </w:r>
          </w:p>
          <w:p w14:paraId="62C2A062" w14:textId="254404B2" w:rsidR="00400A2E" w:rsidRPr="002C2F17" w:rsidRDefault="00400A2E" w:rsidP="00D1531A">
            <w:pPr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□直系一等血親家族史</w:t>
            </w:r>
            <w:r w:rsidRPr="002C2F17">
              <w:rPr>
                <w:rFonts w:ascii="Times New Roman" w:eastAsia="標楷體" w:hAnsi="Times New Roman"/>
                <w:szCs w:val="24"/>
              </w:rPr>
              <w:t>(+)</w:t>
            </w:r>
            <w:r w:rsidRPr="002C2F17">
              <w:rPr>
                <w:rFonts w:ascii="Times New Roman" w:eastAsia="標楷體" w:hAnsi="Times New Roman" w:hint="eastAsia"/>
                <w:szCs w:val="24"/>
              </w:rPr>
              <w:t>及單側聽神經許旺細胞瘤</w:t>
            </w:r>
          </w:p>
          <w:p w14:paraId="5F8FC40A" w14:textId="3D74F39C" w:rsidR="00400A2E" w:rsidRPr="002C2F17" w:rsidRDefault="00400A2E" w:rsidP="00D1531A">
            <w:pPr>
              <w:snapToGrid w:val="0"/>
              <w:spacing w:line="400" w:lineRule="exact"/>
              <w:ind w:leftChars="150" w:left="60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□直系一等血親家族史</w:t>
            </w:r>
            <w:r w:rsidRPr="002C2F17">
              <w:rPr>
                <w:rFonts w:ascii="Times New Roman" w:eastAsia="標楷體" w:hAnsi="Times New Roman"/>
                <w:szCs w:val="24"/>
              </w:rPr>
              <w:t>(+)</w:t>
            </w:r>
            <w:r w:rsidRPr="002C2F17">
              <w:rPr>
                <w:rFonts w:ascii="Times New Roman" w:eastAsia="標楷體" w:hAnsi="Times New Roman" w:hint="eastAsia"/>
                <w:szCs w:val="24"/>
              </w:rPr>
              <w:t>，加上兩種以上之下列病灶</w:t>
            </w:r>
            <w:r w:rsidRPr="002C2F17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Pr="002C2F17">
              <w:rPr>
                <w:rFonts w:ascii="Times New Roman" w:eastAsia="標楷體" w:hAnsi="Times New Roman" w:hint="eastAsia"/>
                <w:szCs w:val="24"/>
              </w:rPr>
              <w:t>其他位置之許旺細胞瘤、腦膜瘤、膠質瘤、神經纖維瘤、少年型白內障</w:t>
            </w:r>
          </w:p>
          <w:p w14:paraId="2F22E8E2" w14:textId="331D9619" w:rsidR="00400A2E" w:rsidRPr="002C2F17" w:rsidRDefault="00400A2E" w:rsidP="00D1531A">
            <w:pPr>
              <w:snapToGrid w:val="0"/>
              <w:spacing w:line="400" w:lineRule="exact"/>
              <w:ind w:leftChars="18" w:left="468" w:hangingChars="177" w:hanging="425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□</w:t>
            </w:r>
            <w:r w:rsidRPr="002C2F17">
              <w:rPr>
                <w:rFonts w:ascii="Times New Roman" w:eastAsia="標楷體" w:hAnsi="Times New Roman"/>
                <w:b/>
                <w:bCs/>
                <w:szCs w:val="24"/>
              </w:rPr>
              <w:t>NF2</w:t>
            </w:r>
            <w:r w:rsidRPr="002C2F17">
              <w:rPr>
                <w:rFonts w:ascii="Times New Roman" w:eastAsia="標楷體" w:hAnsi="Times New Roman" w:hint="eastAsia"/>
                <w:b/>
                <w:bCs/>
                <w:szCs w:val="24"/>
              </w:rPr>
              <w:t>或其他基因檢測結果：具致病性單等位基因變異</w:t>
            </w:r>
          </w:p>
          <w:p w14:paraId="49127100" w14:textId="77777777" w:rsidR="00400A2E" w:rsidRPr="002C2F17" w:rsidRDefault="00400A2E" w:rsidP="00D1531A">
            <w:pPr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符合下列其中一項，可診斷為神經纖維瘤症候群第二型</w:t>
            </w:r>
            <w:r w:rsidRPr="002C2F17">
              <w:rPr>
                <w:rFonts w:ascii="Times New Roman" w:eastAsia="標楷體" w:hAnsi="Times New Roman"/>
                <w:szCs w:val="24"/>
              </w:rPr>
              <w:t>:</w:t>
            </w:r>
          </w:p>
          <w:p w14:paraId="6385D980" w14:textId="4AB2846F" w:rsidR="00400A2E" w:rsidRPr="002C2F17" w:rsidRDefault="00400A2E" w:rsidP="00D1531A">
            <w:pPr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□聽神經許旺細胞瘤</w:t>
            </w:r>
          </w:p>
          <w:p w14:paraId="7047F1B4" w14:textId="6FAC90C3" w:rsidR="00400A2E" w:rsidRPr="002C2F17" w:rsidRDefault="00400A2E" w:rsidP="00D1531A">
            <w:pPr>
              <w:snapToGrid w:val="0"/>
              <w:spacing w:line="400" w:lineRule="exact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□多個腦膜瘤</w:t>
            </w:r>
          </w:p>
          <w:p w14:paraId="7AB090F7" w14:textId="3D8F6B38" w:rsidR="00863036" w:rsidRPr="002C2F17" w:rsidRDefault="00400A2E" w:rsidP="00D1531A">
            <w:pPr>
              <w:snapToGrid w:val="0"/>
              <w:spacing w:line="400" w:lineRule="exact"/>
              <w:ind w:leftChars="150" w:left="607" w:hangingChars="103" w:hanging="247"/>
              <w:jc w:val="both"/>
              <w:rPr>
                <w:rFonts w:ascii="Times New Roman" w:eastAsia="標楷體" w:hAnsi="Times New Roman"/>
                <w:szCs w:val="24"/>
              </w:rPr>
            </w:pPr>
            <w:r w:rsidRPr="002C2F17">
              <w:rPr>
                <w:rFonts w:ascii="Times New Roman" w:eastAsia="標楷體" w:hAnsi="Times New Roman" w:hint="eastAsia"/>
                <w:szCs w:val="24"/>
              </w:rPr>
              <w:t>□兩種以上之下列病灶</w:t>
            </w:r>
            <w:r w:rsidRPr="002C2F17">
              <w:rPr>
                <w:rFonts w:ascii="Times New Roman" w:eastAsia="標楷體" w:hAnsi="Times New Roman"/>
                <w:szCs w:val="24"/>
              </w:rPr>
              <w:t xml:space="preserve">: </w:t>
            </w:r>
            <w:r w:rsidRPr="002C2F17">
              <w:rPr>
                <w:rFonts w:ascii="Times New Roman" w:eastAsia="標楷體" w:hAnsi="Times New Roman" w:hint="eastAsia"/>
                <w:szCs w:val="24"/>
              </w:rPr>
              <w:t>其他位置之許旺細胞瘤、膠質瘤、神經纖維瘤、少年型白內障</w:t>
            </w:r>
          </w:p>
        </w:tc>
      </w:tr>
    </w:tbl>
    <w:p w14:paraId="634FE44E" w14:textId="77777777" w:rsidR="00DB2196" w:rsidRPr="002C2F17" w:rsidRDefault="00DB2196" w:rsidP="00035D19">
      <w:pPr>
        <w:widowControl/>
        <w:snapToGrid w:val="0"/>
        <w:rPr>
          <w:rFonts w:ascii="Times New Roman" w:eastAsia="標楷體" w:hAnsi="Times New Roman"/>
          <w:szCs w:val="24"/>
        </w:rPr>
      </w:pPr>
    </w:p>
    <w:p w14:paraId="0AF66ED0" w14:textId="77777777" w:rsidR="00BD329E" w:rsidRPr="002C2F17" w:rsidRDefault="00DB2196" w:rsidP="00F35ADB">
      <w:pPr>
        <w:widowControl/>
        <w:snapToGrid w:val="0"/>
        <w:spacing w:line="240" w:lineRule="exact"/>
        <w:ind w:leftChars="200" w:left="480"/>
        <w:rPr>
          <w:rFonts w:ascii="Times New Roman" w:eastAsia="標楷體" w:hAnsi="Times New Roman"/>
          <w:sz w:val="22"/>
        </w:rPr>
      </w:pPr>
      <w:r w:rsidRPr="002C2F17">
        <w:rPr>
          <w:rFonts w:ascii="Times New Roman" w:eastAsia="標楷體" w:hAnsi="Times New Roman"/>
          <w:sz w:val="22"/>
        </w:rPr>
        <w:t>Reference:</w:t>
      </w:r>
    </w:p>
    <w:p w14:paraId="2B05D950" w14:textId="29259E14" w:rsidR="00BD329E" w:rsidRPr="002C2F17" w:rsidRDefault="00BD329E" w:rsidP="00F35ADB">
      <w:pPr>
        <w:pStyle w:val="a3"/>
        <w:numPr>
          <w:ilvl w:val="0"/>
          <w:numId w:val="48"/>
        </w:numPr>
        <w:spacing w:line="240" w:lineRule="exact"/>
        <w:ind w:left="840"/>
        <w:rPr>
          <w:rFonts w:eastAsia="標楷體"/>
          <w:sz w:val="22"/>
          <w:szCs w:val="20"/>
        </w:rPr>
      </w:pPr>
      <w:r w:rsidRPr="002C2F17">
        <w:rPr>
          <w:rFonts w:eastAsia="標楷體"/>
          <w:sz w:val="22"/>
          <w:szCs w:val="20"/>
        </w:rPr>
        <w:t>Neurofibromatosis. Conference statement. National Institutes of Health Consensus Development Conference. Arch Neurol. 1988; 45: 575-578.</w:t>
      </w:r>
    </w:p>
    <w:p w14:paraId="1A6E8AF0" w14:textId="2C593472" w:rsidR="00BD329E" w:rsidRPr="002C2F17" w:rsidRDefault="00BD329E" w:rsidP="00F35ADB">
      <w:pPr>
        <w:pStyle w:val="a3"/>
        <w:numPr>
          <w:ilvl w:val="0"/>
          <w:numId w:val="48"/>
        </w:numPr>
        <w:spacing w:line="240" w:lineRule="exact"/>
        <w:ind w:left="840"/>
        <w:rPr>
          <w:rFonts w:eastAsia="標楷體"/>
          <w:sz w:val="22"/>
          <w:szCs w:val="20"/>
        </w:rPr>
      </w:pPr>
      <w:r w:rsidRPr="002C2F17">
        <w:rPr>
          <w:rFonts w:eastAsia="標楷體"/>
          <w:sz w:val="22"/>
          <w:szCs w:val="20"/>
        </w:rPr>
        <w:t>Ardern-Holmes S, Fisher G, North K. Neurofibromatosis Type 2. J Child Neurol. 2017; 32: 9-22.</w:t>
      </w:r>
    </w:p>
    <w:p w14:paraId="1DD4C77F" w14:textId="5E64F550" w:rsidR="00BD329E" w:rsidRPr="002C2F17" w:rsidRDefault="00BD329E" w:rsidP="00F35ADB">
      <w:pPr>
        <w:pStyle w:val="a3"/>
        <w:numPr>
          <w:ilvl w:val="0"/>
          <w:numId w:val="48"/>
        </w:numPr>
        <w:spacing w:line="240" w:lineRule="exact"/>
        <w:ind w:left="840"/>
        <w:rPr>
          <w:rFonts w:eastAsia="標楷體"/>
          <w:sz w:val="22"/>
          <w:szCs w:val="20"/>
        </w:rPr>
      </w:pPr>
      <w:r w:rsidRPr="002C2F17">
        <w:rPr>
          <w:rFonts w:eastAsia="標楷體"/>
          <w:sz w:val="22"/>
          <w:szCs w:val="20"/>
        </w:rPr>
        <w:t>Coy S, Rashid R, Stemmer-</w:t>
      </w:r>
      <w:proofErr w:type="spellStart"/>
      <w:r w:rsidRPr="002C2F17">
        <w:rPr>
          <w:rFonts w:eastAsia="標楷體"/>
          <w:sz w:val="22"/>
          <w:szCs w:val="20"/>
        </w:rPr>
        <w:t>Rachamimov</w:t>
      </w:r>
      <w:proofErr w:type="spellEnd"/>
      <w:r w:rsidRPr="002C2F17">
        <w:rPr>
          <w:rFonts w:eastAsia="標楷體"/>
          <w:sz w:val="22"/>
          <w:szCs w:val="20"/>
        </w:rPr>
        <w:t xml:space="preserve"> A, Santagata S. An update on the CNS manifestations of neurofibromatosis type 2. Acta </w:t>
      </w:r>
      <w:proofErr w:type="spellStart"/>
      <w:r w:rsidRPr="002C2F17">
        <w:rPr>
          <w:rFonts w:eastAsia="標楷體"/>
          <w:sz w:val="22"/>
          <w:szCs w:val="20"/>
        </w:rPr>
        <w:t>Neuropathol</w:t>
      </w:r>
      <w:proofErr w:type="spellEnd"/>
      <w:r w:rsidRPr="002C2F17">
        <w:rPr>
          <w:rFonts w:eastAsia="標楷體"/>
          <w:sz w:val="22"/>
          <w:szCs w:val="20"/>
        </w:rPr>
        <w:t>. 2020; 139: 643-665.</w:t>
      </w:r>
    </w:p>
    <w:p w14:paraId="06F6105B" w14:textId="60C733F4" w:rsidR="00BD329E" w:rsidRPr="002C2F17" w:rsidRDefault="00BD329E" w:rsidP="00F35ADB">
      <w:pPr>
        <w:pStyle w:val="a3"/>
        <w:numPr>
          <w:ilvl w:val="0"/>
          <w:numId w:val="48"/>
        </w:numPr>
        <w:spacing w:line="240" w:lineRule="exact"/>
        <w:ind w:left="840"/>
        <w:rPr>
          <w:rFonts w:eastAsia="標楷體"/>
          <w:sz w:val="22"/>
          <w:szCs w:val="20"/>
        </w:rPr>
      </w:pPr>
      <w:r w:rsidRPr="002C2F17">
        <w:rPr>
          <w:rFonts w:eastAsia="標楷體"/>
          <w:sz w:val="22"/>
          <w:szCs w:val="20"/>
        </w:rPr>
        <w:t xml:space="preserve">Evans DG. Neurofibromatosis type 2 (NF2): a clinical and molecular review. </w:t>
      </w:r>
      <w:proofErr w:type="spellStart"/>
      <w:r w:rsidRPr="002C2F17">
        <w:rPr>
          <w:rFonts w:eastAsia="標楷體"/>
          <w:sz w:val="22"/>
          <w:szCs w:val="20"/>
        </w:rPr>
        <w:t>Orphanet</w:t>
      </w:r>
      <w:proofErr w:type="spellEnd"/>
      <w:r w:rsidRPr="002C2F17">
        <w:rPr>
          <w:rFonts w:eastAsia="標楷體"/>
          <w:sz w:val="22"/>
          <w:szCs w:val="20"/>
        </w:rPr>
        <w:t xml:space="preserve"> J Rare Dis. 2009; 4: 16.</w:t>
      </w:r>
    </w:p>
    <w:p w14:paraId="28DE35E5" w14:textId="64DF0462" w:rsidR="00BD329E" w:rsidRPr="002C2F17" w:rsidRDefault="00BD329E" w:rsidP="00F35ADB">
      <w:pPr>
        <w:pStyle w:val="a3"/>
        <w:numPr>
          <w:ilvl w:val="0"/>
          <w:numId w:val="48"/>
        </w:numPr>
        <w:spacing w:line="240" w:lineRule="exact"/>
        <w:ind w:left="840"/>
        <w:rPr>
          <w:rFonts w:eastAsia="標楷體"/>
          <w:sz w:val="22"/>
          <w:szCs w:val="20"/>
        </w:rPr>
      </w:pPr>
      <w:r w:rsidRPr="002C2F17">
        <w:rPr>
          <w:rFonts w:eastAsia="標楷體"/>
          <w:sz w:val="22"/>
          <w:szCs w:val="20"/>
        </w:rPr>
        <w:t>Mulvihill JJ, Parry DM, Sherman JL,</w:t>
      </w:r>
      <w:r w:rsidR="00D1531A" w:rsidRPr="002C2F17">
        <w:rPr>
          <w:rFonts w:eastAsia="標楷體" w:hint="eastAsia"/>
          <w:sz w:val="22"/>
          <w:szCs w:val="20"/>
        </w:rPr>
        <w:t xml:space="preserve"> </w:t>
      </w:r>
      <w:r w:rsidR="00AD6E73" w:rsidRPr="002C2F17">
        <w:rPr>
          <w:rFonts w:eastAsia="標楷體"/>
          <w:sz w:val="22"/>
          <w:szCs w:val="20"/>
        </w:rPr>
        <w:t xml:space="preserve">et </w:t>
      </w:r>
      <w:proofErr w:type="spellStart"/>
      <w:r w:rsidR="00AD6E73" w:rsidRPr="002C2F17">
        <w:rPr>
          <w:rFonts w:eastAsia="標楷體"/>
          <w:sz w:val="22"/>
          <w:szCs w:val="20"/>
        </w:rPr>
        <w:t>al.</w:t>
      </w:r>
      <w:r w:rsidRPr="002C2F17">
        <w:rPr>
          <w:rFonts w:eastAsia="標楷體"/>
          <w:sz w:val="22"/>
          <w:szCs w:val="20"/>
        </w:rPr>
        <w:t>NIH</w:t>
      </w:r>
      <w:proofErr w:type="spellEnd"/>
      <w:r w:rsidRPr="002C2F17">
        <w:rPr>
          <w:rFonts w:eastAsia="標楷體"/>
          <w:sz w:val="22"/>
          <w:szCs w:val="20"/>
        </w:rPr>
        <w:t xml:space="preserve"> conference. Neurofibromatosis 1 (Recklinghausen disease) and neurofibromatosis 2 (bilateral acoustic neurofibromatosis). An update. Ann Intern Med. 1990; 113: 39-52.</w:t>
      </w:r>
    </w:p>
    <w:p w14:paraId="2A4DBF07" w14:textId="29F5A0EF" w:rsidR="00DB2196" w:rsidRPr="002C2F17" w:rsidRDefault="00BD329E" w:rsidP="00F35ADB">
      <w:pPr>
        <w:pStyle w:val="a3"/>
        <w:numPr>
          <w:ilvl w:val="0"/>
          <w:numId w:val="48"/>
        </w:numPr>
        <w:spacing w:line="240" w:lineRule="exact"/>
        <w:ind w:left="840"/>
        <w:rPr>
          <w:rFonts w:eastAsia="標楷體"/>
          <w:sz w:val="22"/>
          <w:szCs w:val="20"/>
        </w:rPr>
      </w:pPr>
      <w:r w:rsidRPr="002C2F17">
        <w:rPr>
          <w:rFonts w:eastAsia="標楷體"/>
          <w:sz w:val="22"/>
          <w:szCs w:val="20"/>
        </w:rPr>
        <w:t xml:space="preserve">Smith MJ, Bowers NL, Bulman M, et al. Revisiting neurofibromatosis type 2 diagnostic criteria to exclude LZTR1-related </w:t>
      </w:r>
      <w:proofErr w:type="spellStart"/>
      <w:r w:rsidRPr="002C2F17">
        <w:rPr>
          <w:rFonts w:eastAsia="標楷體"/>
          <w:sz w:val="22"/>
          <w:szCs w:val="20"/>
        </w:rPr>
        <w:t>schwannomatosis</w:t>
      </w:r>
      <w:proofErr w:type="spellEnd"/>
      <w:r w:rsidRPr="002C2F17">
        <w:rPr>
          <w:rFonts w:eastAsia="標楷體"/>
          <w:sz w:val="22"/>
          <w:szCs w:val="20"/>
        </w:rPr>
        <w:t xml:space="preserve">. Neurology. 2017; 88: 87-92. </w:t>
      </w:r>
    </w:p>
    <w:p w14:paraId="03D829F0" w14:textId="0E49336F" w:rsidR="002C2F17" w:rsidRPr="002C2F17" w:rsidRDefault="002C2F17" w:rsidP="00F35ADB">
      <w:pPr>
        <w:widowControl/>
        <w:ind w:leftChars="200" w:left="480"/>
        <w:rPr>
          <w:rFonts w:ascii="Times New Roman" w:eastAsia="標楷體" w:hAnsi="Times New Roman"/>
          <w:sz w:val="22"/>
          <w:szCs w:val="20"/>
        </w:rPr>
      </w:pPr>
      <w:r w:rsidRPr="002C2F17">
        <w:rPr>
          <w:rFonts w:ascii="Times New Roman" w:eastAsia="標楷體" w:hAnsi="Times New Roman"/>
          <w:sz w:val="22"/>
          <w:szCs w:val="20"/>
        </w:rPr>
        <w:br w:type="page"/>
      </w:r>
    </w:p>
    <w:p w14:paraId="1CF94883" w14:textId="77777777" w:rsidR="002C2F17" w:rsidRPr="002C2F17" w:rsidRDefault="002C2F17" w:rsidP="002C2F17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2C2F17">
        <w:rPr>
          <w:rFonts w:ascii="Times New Roman" w:eastAsia="標楷體" w:hAnsi="Times New Roman"/>
          <w:b/>
          <w:sz w:val="28"/>
          <w:szCs w:val="28"/>
        </w:rPr>
        <w:lastRenderedPageBreak/>
        <w:t>衛生福利部國民健康署「罕見疾病個案通報審查基準機制」（</w:t>
      </w:r>
      <w:r w:rsidRPr="002C2F17">
        <w:rPr>
          <w:rFonts w:ascii="Times New Roman" w:eastAsia="標楷體" w:hAnsi="Times New Roman" w:hint="eastAsia"/>
          <w:b/>
          <w:sz w:val="28"/>
          <w:szCs w:val="28"/>
        </w:rPr>
        <w:t>審查基準</w:t>
      </w:r>
      <w:r w:rsidRPr="002C2F17">
        <w:rPr>
          <w:rFonts w:ascii="Times New Roman" w:eastAsia="標楷體" w:hAnsi="Times New Roman"/>
          <w:b/>
          <w:sz w:val="28"/>
          <w:szCs w:val="28"/>
        </w:rPr>
        <w:t>表）</w:t>
      </w:r>
    </w:p>
    <w:p w14:paraId="225F865C" w14:textId="77777777" w:rsidR="002C2F17" w:rsidRPr="002C2F17" w:rsidRDefault="002C2F17" w:rsidP="002C2F17">
      <w:pPr>
        <w:pStyle w:val="Web"/>
        <w:snapToGrid w:val="0"/>
        <w:spacing w:before="0" w:beforeAutospacing="0" w:afterLines="50" w:after="180" w:afterAutospacing="0" w:line="400" w:lineRule="exact"/>
        <w:jc w:val="center"/>
        <w:rPr>
          <w:rFonts w:ascii="Times New Roman" w:eastAsia="標楷體" w:hAnsi="Times New Roman"/>
        </w:rPr>
      </w:pPr>
      <w:r w:rsidRPr="002C2F17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-</w:t>
      </w:r>
      <w:r w:rsidRPr="002C2F17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神經纖維瘤症候群第二型</w:t>
      </w:r>
      <w:r w:rsidRPr="002C2F17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 xml:space="preserve"> [Neurofibromatosis </w:t>
      </w:r>
      <w:r w:rsidRPr="002C2F17">
        <w:rPr>
          <w:rFonts w:ascii="Times New Roman" w:eastAsia="標楷體" w:hAnsi="Times New Roman" w:cs="Times New Roman"/>
          <w:b/>
          <w:bCs/>
          <w:color w:val="000000"/>
          <w:kern w:val="24"/>
          <w:sz w:val="28"/>
          <w:szCs w:val="28"/>
        </w:rPr>
        <w:t>t</w:t>
      </w:r>
      <w:r w:rsidRPr="002C2F17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ype 2, NF2]-</w:t>
      </w:r>
    </w:p>
    <w:tbl>
      <w:tblPr>
        <w:tblStyle w:val="ab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2C2F17" w:rsidRPr="002C2F17" w14:paraId="40A6220F" w14:textId="77777777" w:rsidTr="002C3CD0">
        <w:trPr>
          <w:trHeight w:val="1247"/>
        </w:trPr>
        <w:tc>
          <w:tcPr>
            <w:tcW w:w="10715" w:type="dxa"/>
          </w:tcPr>
          <w:p w14:paraId="45B236D0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應檢附文件</w:t>
            </w:r>
          </w:p>
          <w:p w14:paraId="60ED96A9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□病歷資料：包括臨床病史、身體及神經學檢查及詳細家族史之病歷資料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 xml:space="preserve"> (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必要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 xml:space="preserve">) </w:t>
            </w:r>
          </w:p>
          <w:p w14:paraId="15B9CE14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□影像學檢查報告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 xml:space="preserve"> (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必要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)</w:t>
            </w:r>
          </w:p>
          <w:p w14:paraId="14239256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□基因檢測報告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 xml:space="preserve"> (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必要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 xml:space="preserve">) </w:t>
            </w:r>
          </w:p>
          <w:p w14:paraId="33B1A225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□實驗室檢驗報告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(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選擇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)</w:t>
            </w:r>
          </w:p>
        </w:tc>
      </w:tr>
    </w:tbl>
    <w:p w14:paraId="40757144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  <w:r w:rsidRPr="002C2F17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6BC90B34" wp14:editId="1ABFB1A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538427040" name="直線單箭頭接點 538427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57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38427040" o:spid="_x0000_s1026" type="#_x0000_t32" style="position:absolute;margin-left:0;margin-top:-.05pt;width:0;height:12.9pt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0715"/>
      </w:tblGrid>
      <w:tr w:rsidR="002C2F17" w:rsidRPr="002C2F17" w14:paraId="4CE93CF7" w14:textId="77777777" w:rsidTr="002C3CD0">
        <w:trPr>
          <w:trHeight w:val="794"/>
        </w:trPr>
        <w:tc>
          <w:tcPr>
            <w:tcW w:w="10715" w:type="dxa"/>
          </w:tcPr>
          <w:p w14:paraId="7487130B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2"/>
                <w:szCs w:val="22"/>
                <w:lang w:eastAsia="zh-CN"/>
              </w:rPr>
              <w:t>臨床</w:t>
            </w:r>
            <w:r w:rsidRPr="002C2F1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病史</w:t>
            </w:r>
            <w:r w:rsidRPr="002C2F1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(</w:t>
            </w:r>
            <w:r w:rsidRPr="002C2F1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必要</w:t>
            </w:r>
            <w:r w:rsidRPr="002C2F17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)</w:t>
            </w:r>
          </w:p>
          <w:p w14:paraId="7CF288ED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□發病年齡：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_____________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歲</w:t>
            </w:r>
          </w:p>
          <w:p w14:paraId="7F7BD6B8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□直系血親家族史：□無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 xml:space="preserve">    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□有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__________________________________</w:t>
            </w:r>
          </w:p>
        </w:tc>
      </w:tr>
    </w:tbl>
    <w:p w14:paraId="2AD4ADC4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  <w:r w:rsidRPr="002C2F17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70FB6A0" wp14:editId="40DDF93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2056900140" name="直線單箭頭接點 2056900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39864" id="直線單箭頭接點 2056900140" o:spid="_x0000_s1026" type="#_x0000_t32" style="position:absolute;margin-left:0;margin-top:-.05pt;width:0;height:12.9pt;z-index:2516602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b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2C2F17" w:rsidRPr="002C2F17" w14:paraId="1423F814" w14:textId="77777777" w:rsidTr="002C3CD0">
        <w:trPr>
          <w:trHeight w:val="1705"/>
        </w:trPr>
        <w:tc>
          <w:tcPr>
            <w:tcW w:w="10715" w:type="dxa"/>
          </w:tcPr>
          <w:p w14:paraId="3C1B1078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臨床症狀及徵兆</w:t>
            </w:r>
            <w:r w:rsidRPr="002C2F1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(</w:t>
            </w:r>
            <w:r w:rsidRPr="002C2F17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必要</w:t>
            </w:r>
            <w:r w:rsidRPr="002C2F17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t>)</w:t>
            </w:r>
            <w:r w:rsidRPr="002C2F17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  <w:br/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□聽神經許旺細胞瘤</w:t>
            </w:r>
            <w:r w:rsidRPr="002C2F17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 xml:space="preserve"> [Schwannoma]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：□無</w:t>
            </w:r>
            <w:r w:rsidRPr="002C2F17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 xml:space="preserve">        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□有：</w:t>
            </w:r>
            <w:r w:rsidRPr="002C2F17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</w:t>
            </w:r>
            <w:r w:rsidRPr="002C2F17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單側</w:t>
            </w:r>
            <w:r w:rsidRPr="002C2F17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 xml:space="preserve">     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□雙側</w:t>
            </w:r>
          </w:p>
          <w:p w14:paraId="7553A461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□腦膜瘤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>[Meningioma]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：</w:t>
            </w:r>
            <w:r w:rsidRPr="002C2F17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□無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    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□有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：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單個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 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□多個</w:t>
            </w:r>
          </w:p>
          <w:p w14:paraId="24D626CF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□位於其他神經之許旺細胞瘤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：</w:t>
            </w:r>
            <w:r w:rsidRPr="002C2F17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□無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    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□有</w:t>
            </w:r>
          </w:p>
          <w:p w14:paraId="469B998F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□膠質瘤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>[Glioma]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：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□無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    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□有</w:t>
            </w:r>
          </w:p>
          <w:p w14:paraId="5A5ECBEE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□神經纖維瘤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>[Neurofibroma]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：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□無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    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□有</w:t>
            </w:r>
          </w:p>
          <w:p w14:paraId="01C24028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□少年型皮質白內障或是後囊下水晶體混濁：□無</w:t>
            </w:r>
            <w:r w:rsidRPr="002C2F17">
              <w:rPr>
                <w:rFonts w:ascii="Times New Roman" w:eastAsia="標楷體" w:hAnsi="Times New Roman" w:cs="Times New Roman"/>
                <w:color w:val="000000"/>
                <w:kern w:val="24"/>
                <w:sz w:val="22"/>
                <w:szCs w:val="22"/>
              </w:rPr>
              <w:t xml:space="preserve">        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□有</w:t>
            </w:r>
          </w:p>
        </w:tc>
      </w:tr>
    </w:tbl>
    <w:p w14:paraId="42F0DDED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  <w:r w:rsidRPr="002C2F17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EAF35DC" wp14:editId="42B2023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1820288536" name="直線單箭頭接點 1820288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9EA6" id="直線單箭頭接點 1820288536" o:spid="_x0000_s1026" type="#_x0000_t32" style="position:absolute;margin-left:0;margin-top:-.05pt;width:0;height:12.9pt;z-index:2516613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b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528"/>
      </w:tblGrid>
      <w:tr w:rsidR="002C2F17" w:rsidRPr="002C2F17" w14:paraId="6E305E5C" w14:textId="77777777" w:rsidTr="002C3CD0">
        <w:trPr>
          <w:trHeight w:val="289"/>
        </w:trPr>
        <w:tc>
          <w:tcPr>
            <w:tcW w:w="10768" w:type="dxa"/>
            <w:gridSpan w:val="2"/>
          </w:tcPr>
          <w:p w14:paraId="2D7EA298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實驗室檢驗</w:t>
            </w:r>
            <w:r w:rsidRPr="002C2F17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(</w:t>
            </w:r>
            <w:r w:rsidRPr="002C2F17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選擇</w:t>
            </w:r>
            <w:r w:rsidRPr="002C2F17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)</w:t>
            </w:r>
          </w:p>
        </w:tc>
      </w:tr>
      <w:tr w:rsidR="002C2F17" w:rsidRPr="002C2F17" w14:paraId="55F915D7" w14:textId="77777777" w:rsidTr="002C3CD0">
        <w:trPr>
          <w:trHeight w:val="1280"/>
        </w:trPr>
        <w:tc>
          <w:tcPr>
            <w:tcW w:w="5240" w:type="dxa"/>
          </w:tcPr>
          <w:p w14:paraId="50A0D1A7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□組織病理檢查證實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：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□無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 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□有</w:t>
            </w:r>
          </w:p>
          <w:p w14:paraId="4497D29A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□許旺細胞瘤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[Schwannoma]</w:t>
            </w:r>
          </w:p>
          <w:p w14:paraId="0F773D1C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□腦膜瘤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[Meningioma]</w:t>
            </w:r>
          </w:p>
          <w:p w14:paraId="6C700282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□膠質瘤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[Glioma]</w:t>
            </w:r>
          </w:p>
          <w:p w14:paraId="201D1CEE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□神經纖維瘤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[Neurofibroma]</w:t>
            </w:r>
          </w:p>
        </w:tc>
        <w:tc>
          <w:tcPr>
            <w:tcW w:w="5528" w:type="dxa"/>
          </w:tcPr>
          <w:p w14:paraId="17EB98ED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□細隙燈顯微鏡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>[Slit-lamp microscope]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證實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：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□無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□有</w:t>
            </w:r>
          </w:p>
          <w:p w14:paraId="445673FF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□皮質白內障</w:t>
            </w:r>
          </w:p>
          <w:p w14:paraId="43ACC472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□後囊下水晶體混濁</w:t>
            </w:r>
          </w:p>
        </w:tc>
      </w:tr>
    </w:tbl>
    <w:p w14:paraId="4FC7BD6F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  <w:r w:rsidRPr="002C2F17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20B5118" wp14:editId="4732D525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1161058061" name="直線單箭頭接點 1161058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E1D4" id="直線單箭頭接點 1161058061" o:spid="_x0000_s1026" type="#_x0000_t32" style="position:absolute;margin-left:0;margin-top:-.05pt;width:0;height:12.9pt;z-index:25166233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b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2C2F17" w:rsidRPr="002C2F17" w14:paraId="4D1D1A7E" w14:textId="77777777" w:rsidTr="002C3CD0">
        <w:trPr>
          <w:trHeight w:val="1531"/>
        </w:trPr>
        <w:tc>
          <w:tcPr>
            <w:tcW w:w="10715" w:type="dxa"/>
          </w:tcPr>
          <w:p w14:paraId="3CBB2D7B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影像學檢查</w:t>
            </w:r>
            <w:r w:rsidRPr="002C2F17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  <w:szCs w:val="22"/>
              </w:rPr>
              <w:t>(</w:t>
            </w:r>
            <w:r w:rsidRPr="002C2F17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必要</w:t>
            </w:r>
            <w:r w:rsidRPr="002C2F17"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  <w:szCs w:val="22"/>
              </w:rPr>
              <w:t>)</w:t>
            </w:r>
          </w:p>
          <w:p w14:paraId="73CC9F92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磁振造影或電腦斷層證實</w:t>
            </w:r>
            <w:r w:rsidRPr="002C2F17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  <w:szCs w:val="22"/>
              </w:rPr>
              <w:t>：</w:t>
            </w:r>
          </w:p>
          <w:p w14:paraId="0C12A6B8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□許旺細胞瘤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[Schwannoma]</w:t>
            </w:r>
          </w:p>
          <w:p w14:paraId="42928BED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□腦膜瘤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[Meningioma]</w:t>
            </w:r>
          </w:p>
          <w:p w14:paraId="0B0EEDF3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□膠質瘤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[Glioma]</w:t>
            </w:r>
          </w:p>
          <w:p w14:paraId="56CB3780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□神經纖維瘤</w:t>
            </w:r>
            <w:r w:rsidRPr="002C2F17"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  <w:t xml:space="preserve"> [Neurofibroma]</w:t>
            </w:r>
          </w:p>
        </w:tc>
      </w:tr>
    </w:tbl>
    <w:p w14:paraId="708E2A50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  <w:r w:rsidRPr="002C2F17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427B49A" wp14:editId="0248285A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230734151" name="直線單箭頭接點 230734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AC9B" id="直線單箭頭接點 230734151" o:spid="_x0000_s1026" type="#_x0000_t32" style="position:absolute;margin-left:0;margin-top:-.05pt;width:0;height:12.9pt;z-index:25166336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715"/>
      </w:tblGrid>
      <w:tr w:rsidR="002C2F17" w:rsidRPr="002C2F17" w14:paraId="2BC9866C" w14:textId="77777777" w:rsidTr="002C3CD0">
        <w:trPr>
          <w:trHeight w:val="794"/>
        </w:trPr>
        <w:tc>
          <w:tcPr>
            <w:tcW w:w="10715" w:type="dxa"/>
          </w:tcPr>
          <w:p w14:paraId="18FA3766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Times New Roman" w:eastAsia="標楷體" w:hAnsi="Times New Roman"/>
                <w:b/>
                <w:bCs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b/>
                <w:bCs/>
                <w:sz w:val="22"/>
                <w:szCs w:val="22"/>
              </w:rPr>
              <w:t>基因檢測報告</w:t>
            </w:r>
            <w:r w:rsidRPr="002C2F17">
              <w:rPr>
                <w:rFonts w:ascii="Times New Roman" w:eastAsia="標楷體" w:hAnsi="Times New Roman" w:hint="eastAsia"/>
                <w:b/>
                <w:bCs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/>
                <w:b/>
                <w:bCs/>
                <w:sz w:val="22"/>
                <w:szCs w:val="22"/>
              </w:rPr>
              <w:t>(</w:t>
            </w:r>
            <w:r w:rsidRPr="002C2F17">
              <w:rPr>
                <w:rFonts w:ascii="Times New Roman" w:eastAsia="標楷體" w:hAnsi="Times New Roman" w:hint="eastAsia"/>
                <w:b/>
                <w:bCs/>
                <w:sz w:val="22"/>
                <w:szCs w:val="22"/>
              </w:rPr>
              <w:t>必要</w:t>
            </w:r>
            <w:r w:rsidRPr="002C2F17">
              <w:rPr>
                <w:rFonts w:ascii="Times New Roman" w:eastAsia="標楷體" w:hAnsi="Times New Roman"/>
                <w:b/>
                <w:bCs/>
                <w:sz w:val="22"/>
                <w:szCs w:val="22"/>
              </w:rPr>
              <w:t>)</w:t>
            </w:r>
          </w:p>
          <w:p w14:paraId="522C131A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2C2F17">
              <w:rPr>
                <w:rFonts w:ascii="Times New Roman" w:eastAsia="標楷體" w:hAnsi="Times New Roman"/>
                <w:sz w:val="22"/>
                <w:szCs w:val="22"/>
              </w:rPr>
              <w:t>NF2</w:t>
            </w:r>
            <w:r w:rsidRPr="002C2F17">
              <w:rPr>
                <w:rFonts w:ascii="Times New Roman" w:eastAsia="標楷體" w:hAnsi="Times New Roman" w:hint="eastAsia"/>
                <w:sz w:val="22"/>
                <w:szCs w:val="22"/>
              </w:rPr>
              <w:t>基因檢測結果：□</w:t>
            </w:r>
            <w:r w:rsidRPr="002C2F17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sz w:val="22"/>
                <w:szCs w:val="22"/>
              </w:rPr>
              <w:t>正常</w:t>
            </w:r>
            <w:r w:rsidRPr="002C2F17">
              <w:rPr>
                <w:rFonts w:ascii="Times New Roman" w:eastAsia="標楷體" w:hAnsi="Times New Roman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hint="eastAsia"/>
                <w:sz w:val="22"/>
                <w:szCs w:val="22"/>
              </w:rPr>
              <w:t>□具致病性單等位基因變異＿＿＿＿＿＿＿＿</w:t>
            </w:r>
          </w:p>
          <w:p w14:paraId="7FE5BE7C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Times New Roman" w:eastAsia="標楷體" w:hAnsi="Times New Roman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sz w:val="22"/>
                <w:szCs w:val="22"/>
              </w:rPr>
              <w:t>□其他基因檢測結果：□正常</w:t>
            </w:r>
            <w:r w:rsidRPr="002C2F17">
              <w:rPr>
                <w:rFonts w:ascii="Times New Roman" w:eastAsia="標楷體" w:hAnsi="Times New Roman"/>
                <w:sz w:val="22"/>
                <w:szCs w:val="22"/>
              </w:rPr>
              <w:t xml:space="preserve">  </w:t>
            </w:r>
            <w:r w:rsidRPr="002C2F17">
              <w:rPr>
                <w:rFonts w:ascii="Times New Roman" w:eastAsia="標楷體" w:hAnsi="Times New Roman" w:hint="eastAsia"/>
                <w:sz w:val="22"/>
                <w:szCs w:val="22"/>
              </w:rPr>
              <w:t>□具致病性單等位基因變異＿＿＿＿＿＿＿＿</w:t>
            </w:r>
          </w:p>
        </w:tc>
      </w:tr>
    </w:tbl>
    <w:p w14:paraId="6D369BF2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  <w:r w:rsidRPr="002C2F17">
        <w:rPr>
          <w:rFonts w:ascii="Times New Roman" w:eastAsia="標楷體" w:hAnsi="Times New Roman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540C536" wp14:editId="40DA6B28">
            <wp:simplePos x="0" y="0"/>
            <wp:positionH relativeFrom="margin">
              <wp:posOffset>1636395</wp:posOffset>
            </wp:positionH>
            <wp:positionV relativeFrom="paragraph">
              <wp:posOffset>-1905</wp:posOffset>
            </wp:positionV>
            <wp:extent cx="3567430" cy="367030"/>
            <wp:effectExtent l="0" t="0" r="0" b="0"/>
            <wp:wrapNone/>
            <wp:docPr id="1053417326" name="圖片 2" descr="一張含有 黑色, 黑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17326" name="圖片 2" descr="一張含有 黑色, 黑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99463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5098"/>
        <w:gridCol w:w="567"/>
        <w:gridCol w:w="5103"/>
      </w:tblGrid>
      <w:tr w:rsidR="002C2F17" w:rsidRPr="002C2F17" w14:paraId="08C4D4EE" w14:textId="77777777" w:rsidTr="002C3CD0">
        <w:trPr>
          <w:trHeight w:val="340"/>
        </w:trPr>
        <w:tc>
          <w:tcPr>
            <w:tcW w:w="5098" w:type="dxa"/>
            <w:tcBorders>
              <w:right w:val="single" w:sz="4" w:space="0" w:color="auto"/>
            </w:tcBorders>
          </w:tcPr>
          <w:p w14:paraId="018E9560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2C2F17">
              <w:rPr>
                <w:rFonts w:ascii="Times New Roman" w:eastAsia="標楷體" w:hAnsi="Times New Roman"/>
                <w:sz w:val="20"/>
                <w:szCs w:val="20"/>
              </w:rPr>
              <w:t>NF2</w:t>
            </w: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或其他基因檢測結果：正常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53D92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217DEA3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 w:rsidRPr="002C2F17">
              <w:rPr>
                <w:rFonts w:ascii="Times New Roman" w:eastAsia="標楷體" w:hAnsi="Times New Roman"/>
                <w:sz w:val="20"/>
                <w:szCs w:val="20"/>
              </w:rPr>
              <w:t>NF2</w:t>
            </w: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或其他基因檢測結果：具致病性單等位基因變異</w:t>
            </w:r>
          </w:p>
        </w:tc>
      </w:tr>
    </w:tbl>
    <w:p w14:paraId="02296D68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  <w:r w:rsidRPr="002C2F17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64DB367" wp14:editId="3DE8300A">
                <wp:simplePos x="0" y="0"/>
                <wp:positionH relativeFrom="margin">
                  <wp:posOffset>5191125</wp:posOffset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551671231" name="直線單箭頭接點 55167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C33A" id="直線單箭頭接點 551671231" o:spid="_x0000_s1026" type="#_x0000_t32" style="position:absolute;margin-left:408.75pt;margin-top:-.05pt;width:0;height:12.9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2C2F17">
        <w:rPr>
          <w:rFonts w:ascii="Times New Roman" w:eastAsia="標楷體" w:hAnsi="Times New Roman"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F87BD43" wp14:editId="65746DB5">
                <wp:simplePos x="0" y="0"/>
                <wp:positionH relativeFrom="margin">
                  <wp:posOffset>1695450</wp:posOffset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1515944805" name="直線單箭頭接點 1515944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B18C" id="直線單箭頭接點 1515944805" o:spid="_x0000_s1026" type="#_x0000_t32" style="position:absolute;margin-left:133.5pt;margin-top:-.05pt;width:0;height:12.9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5098"/>
        <w:gridCol w:w="567"/>
        <w:gridCol w:w="5103"/>
      </w:tblGrid>
      <w:tr w:rsidR="002C2F17" w:rsidRPr="002C2F17" w14:paraId="480619EF" w14:textId="77777777" w:rsidTr="002C3CD0">
        <w:trPr>
          <w:trHeight w:val="680"/>
        </w:trPr>
        <w:tc>
          <w:tcPr>
            <w:tcW w:w="5098" w:type="dxa"/>
            <w:tcBorders>
              <w:right w:val="single" w:sz="4" w:space="0" w:color="auto"/>
            </w:tcBorders>
          </w:tcPr>
          <w:p w14:paraId="0A56D213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ind w:left="200" w:hangingChars="100" w:hanging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符合下列其中一項，可診斷為神經纖維瘤症候群第二型</w:t>
            </w:r>
            <w:r w:rsidRPr="002C2F17"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  <w:p w14:paraId="3FC5EB96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ind w:left="200" w:hangingChars="100" w:hanging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□兩側聽神經許旺細胞瘤。</w:t>
            </w:r>
          </w:p>
          <w:p w14:paraId="26EBAB4E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ind w:left="200" w:hangingChars="100" w:hanging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□直系一等血親家族史</w:t>
            </w:r>
            <w:r w:rsidRPr="002C2F17">
              <w:rPr>
                <w:rFonts w:ascii="Times New Roman" w:eastAsia="標楷體" w:hAnsi="Times New Roman"/>
                <w:sz w:val="20"/>
                <w:szCs w:val="20"/>
              </w:rPr>
              <w:t>(+)</w:t>
            </w: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及單側聽神經許旺細胞瘤。</w:t>
            </w:r>
          </w:p>
          <w:p w14:paraId="3A17A761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ind w:left="200" w:hangingChars="100" w:hanging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□直系一等血親家族史</w:t>
            </w:r>
            <w:r w:rsidRPr="002C2F17">
              <w:rPr>
                <w:rFonts w:ascii="Times New Roman" w:eastAsia="標楷體" w:hAnsi="Times New Roman"/>
                <w:sz w:val="20"/>
                <w:szCs w:val="20"/>
              </w:rPr>
              <w:t>(+)</w:t>
            </w: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，加上兩種以上之下列病灶</w:t>
            </w:r>
            <w:r w:rsidRPr="002C2F17">
              <w:rPr>
                <w:rFonts w:ascii="Times New Roman" w:eastAsia="標楷體" w:hAnsi="Times New Roman"/>
                <w:sz w:val="20"/>
                <w:szCs w:val="20"/>
              </w:rPr>
              <w:t xml:space="preserve">: </w:t>
            </w: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其他位置之許旺細胞瘤、腦膜瘤、膠質瘤、神經纖維瘤、少年型白內障。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F820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ind w:left="200" w:hangingChars="100" w:hanging="20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D47ACD5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ind w:left="200" w:hangingChars="100" w:hanging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符合下列其中一項，可診斷為神經纖維瘤症候群第二型</w:t>
            </w:r>
            <w:r w:rsidRPr="002C2F17"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  <w:p w14:paraId="31BE2C9D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ind w:left="200" w:hangingChars="100" w:hanging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□聽神經許旺細胞瘤</w:t>
            </w:r>
          </w:p>
          <w:p w14:paraId="67C25694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ind w:left="200" w:hangingChars="100" w:hanging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□多個腦膜瘤</w:t>
            </w:r>
          </w:p>
          <w:p w14:paraId="258059EA" w14:textId="77777777" w:rsidR="002C2F17" w:rsidRPr="002C2F17" w:rsidRDefault="002C2F17" w:rsidP="002C3CD0">
            <w:pPr>
              <w:pStyle w:val="Web"/>
              <w:snapToGrid w:val="0"/>
              <w:spacing w:before="0" w:beforeAutospacing="0" w:after="0" w:afterAutospacing="0" w:line="240" w:lineRule="exact"/>
              <w:ind w:left="200" w:hangingChars="100" w:hanging="200"/>
              <w:rPr>
                <w:rFonts w:ascii="Times New Roman" w:eastAsia="標楷體" w:hAnsi="Times New Roman"/>
                <w:sz w:val="20"/>
                <w:szCs w:val="20"/>
              </w:rPr>
            </w:pP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□兩種以上之下列腫瘤</w:t>
            </w:r>
            <w:r w:rsidRPr="002C2F17">
              <w:rPr>
                <w:rFonts w:ascii="Times New Roman" w:eastAsia="標楷體" w:hAnsi="Times New Roman"/>
                <w:sz w:val="20"/>
                <w:szCs w:val="20"/>
              </w:rPr>
              <w:t xml:space="preserve">: </w:t>
            </w: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許旺細胞瘤、腦膜瘤、膠質瘤、神經</w:t>
            </w:r>
            <w:r w:rsidRPr="002C2F17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2C2F17">
              <w:rPr>
                <w:rFonts w:ascii="Times New Roman" w:eastAsia="標楷體" w:hAnsi="Times New Roman" w:hint="eastAsia"/>
                <w:sz w:val="20"/>
                <w:szCs w:val="20"/>
              </w:rPr>
              <w:t>纖維瘤</w:t>
            </w:r>
          </w:p>
        </w:tc>
      </w:tr>
    </w:tbl>
    <w:p w14:paraId="2D1DBAF2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  <w:r w:rsidRPr="002C2F17">
        <w:rPr>
          <w:rFonts w:ascii="Times New Roman" w:eastAsia="標楷體" w:hAnsi="Times New Roman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3EA1A5B3" wp14:editId="5A5EA1E9">
            <wp:simplePos x="0" y="0"/>
            <wp:positionH relativeFrom="column">
              <wp:posOffset>1866265</wp:posOffset>
            </wp:positionH>
            <wp:positionV relativeFrom="paragraph">
              <wp:posOffset>9525</wp:posOffset>
            </wp:positionV>
            <wp:extent cx="3430270" cy="367030"/>
            <wp:effectExtent l="0" t="0" r="0" b="0"/>
            <wp:wrapNone/>
            <wp:docPr id="1667223140" name="圖片 4" descr="一張含有 黑色, 黑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23140" name="圖片 4" descr="一張含有 黑色, 黑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99693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240" w:lineRule="exact"/>
        <w:jc w:val="center"/>
        <w:rPr>
          <w:rFonts w:ascii="Times New Roman" w:eastAsia="標楷體" w:hAnsi="Times New Roman"/>
          <w:sz w:val="22"/>
          <w:szCs w:val="22"/>
        </w:rPr>
      </w:pP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C2F17" w:rsidRPr="002C2F17" w14:paraId="16D50D26" w14:textId="77777777" w:rsidTr="002C3CD0">
        <w:trPr>
          <w:trHeight w:val="340"/>
        </w:trPr>
        <w:tc>
          <w:tcPr>
            <w:tcW w:w="10768" w:type="dxa"/>
            <w:vAlign w:val="center"/>
          </w:tcPr>
          <w:p w14:paraId="67327C3D" w14:textId="77777777" w:rsidR="002C2F17" w:rsidRPr="002C2F17" w:rsidRDefault="002C2F17" w:rsidP="002C3CD0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/>
                <w:color w:val="000000"/>
                <w:kern w:val="24"/>
                <w:sz w:val="22"/>
                <w:szCs w:val="22"/>
              </w:rPr>
            </w:pPr>
            <w:r w:rsidRPr="002C2F17">
              <w:rPr>
                <w:rFonts w:ascii="Times New Roman" w:eastAsia="標楷體" w:hAnsi="Times New Roman" w:hint="eastAsia"/>
                <w:color w:val="000000"/>
                <w:kern w:val="24"/>
                <w:sz w:val="22"/>
                <w:szCs w:val="22"/>
              </w:rPr>
              <w:t>符合罕見疾病之神經纖維瘤症候群第二型</w:t>
            </w:r>
          </w:p>
        </w:tc>
      </w:tr>
    </w:tbl>
    <w:p w14:paraId="06662E3E" w14:textId="77777777" w:rsidR="002C2F17" w:rsidRPr="002C2F17" w:rsidRDefault="002C2F17" w:rsidP="002C2F17">
      <w:pPr>
        <w:pStyle w:val="Web"/>
        <w:snapToGrid w:val="0"/>
        <w:spacing w:before="0" w:beforeAutospacing="0" w:after="0" w:afterAutospacing="0" w:line="180" w:lineRule="exact"/>
        <w:rPr>
          <w:rFonts w:ascii="Times New Roman" w:eastAsia="標楷體" w:hAnsi="Times New Roman"/>
          <w:sz w:val="18"/>
          <w:szCs w:val="18"/>
        </w:rPr>
      </w:pPr>
      <w:r w:rsidRPr="002C2F17">
        <w:rPr>
          <w:rFonts w:ascii="Times New Roman" w:eastAsia="標楷體" w:hAnsi="Times New Roman" w:hint="eastAsia"/>
          <w:sz w:val="18"/>
          <w:szCs w:val="18"/>
        </w:rPr>
        <w:t>參考文獻：</w:t>
      </w:r>
    </w:p>
    <w:p w14:paraId="1908C649" w14:textId="77777777" w:rsidR="002C2F17" w:rsidRPr="002C2F17" w:rsidRDefault="002C2F17" w:rsidP="002C2F17">
      <w:pPr>
        <w:pStyle w:val="Web"/>
        <w:numPr>
          <w:ilvl w:val="0"/>
          <w:numId w:val="49"/>
        </w:numPr>
        <w:snapToGrid w:val="0"/>
        <w:spacing w:before="0" w:beforeAutospacing="0" w:after="0" w:afterAutospacing="0" w:line="180" w:lineRule="exact"/>
        <w:ind w:left="840"/>
        <w:rPr>
          <w:rFonts w:ascii="Times New Roman" w:eastAsia="標楷體" w:hAnsi="Times New Roman"/>
          <w:sz w:val="18"/>
          <w:szCs w:val="18"/>
        </w:rPr>
      </w:pPr>
      <w:r w:rsidRPr="002C2F17">
        <w:rPr>
          <w:rFonts w:ascii="Times New Roman" w:eastAsia="標楷體" w:hAnsi="Times New Roman"/>
          <w:sz w:val="18"/>
          <w:szCs w:val="18"/>
        </w:rPr>
        <w:t>Neurofibromatosis. Conference statement. National Institutes of Health Consensus Development Conference. Arch Neurol. 1988; 45: 575-578.</w:t>
      </w:r>
    </w:p>
    <w:p w14:paraId="00AB961F" w14:textId="77777777" w:rsidR="002C2F17" w:rsidRPr="002C2F17" w:rsidRDefault="002C2F17" w:rsidP="002C2F17">
      <w:pPr>
        <w:pStyle w:val="Web"/>
        <w:numPr>
          <w:ilvl w:val="0"/>
          <w:numId w:val="49"/>
        </w:numPr>
        <w:snapToGrid w:val="0"/>
        <w:spacing w:before="0" w:beforeAutospacing="0" w:after="0" w:afterAutospacing="0" w:line="180" w:lineRule="exact"/>
        <w:ind w:left="840"/>
        <w:rPr>
          <w:rFonts w:ascii="Times New Roman" w:eastAsia="標楷體" w:hAnsi="Times New Roman"/>
          <w:sz w:val="18"/>
          <w:szCs w:val="18"/>
        </w:rPr>
      </w:pPr>
      <w:r w:rsidRPr="002C2F17">
        <w:rPr>
          <w:rFonts w:ascii="Times New Roman" w:eastAsia="標楷體" w:hAnsi="Times New Roman"/>
          <w:sz w:val="18"/>
          <w:szCs w:val="18"/>
        </w:rPr>
        <w:t>Ardern-Holmes S, Fisher G, North K. Neurofibromatosis Type 2. J Child Neurol. 2017; 32: 9-22.</w:t>
      </w:r>
    </w:p>
    <w:p w14:paraId="51AACE32" w14:textId="77777777" w:rsidR="002C2F17" w:rsidRPr="002C2F17" w:rsidRDefault="002C2F17" w:rsidP="002C2F17">
      <w:pPr>
        <w:pStyle w:val="Web"/>
        <w:numPr>
          <w:ilvl w:val="0"/>
          <w:numId w:val="49"/>
        </w:numPr>
        <w:snapToGrid w:val="0"/>
        <w:spacing w:before="0" w:beforeAutospacing="0" w:after="0" w:afterAutospacing="0" w:line="180" w:lineRule="exact"/>
        <w:ind w:left="840"/>
        <w:rPr>
          <w:rFonts w:ascii="Times New Roman" w:eastAsia="標楷體" w:hAnsi="Times New Roman"/>
          <w:sz w:val="18"/>
          <w:szCs w:val="18"/>
        </w:rPr>
      </w:pPr>
      <w:r w:rsidRPr="002C2F17">
        <w:rPr>
          <w:rFonts w:ascii="Times New Roman" w:eastAsia="標楷體" w:hAnsi="Times New Roman"/>
          <w:sz w:val="18"/>
          <w:szCs w:val="18"/>
        </w:rPr>
        <w:t>Coy S, Rashid R, Stemmer-</w:t>
      </w:r>
      <w:proofErr w:type="spellStart"/>
      <w:r w:rsidRPr="002C2F17">
        <w:rPr>
          <w:rFonts w:ascii="Times New Roman" w:eastAsia="標楷體" w:hAnsi="Times New Roman"/>
          <w:sz w:val="18"/>
          <w:szCs w:val="18"/>
        </w:rPr>
        <w:t>Rachamimov</w:t>
      </w:r>
      <w:proofErr w:type="spellEnd"/>
      <w:r w:rsidRPr="002C2F17">
        <w:rPr>
          <w:rFonts w:ascii="Times New Roman" w:eastAsia="標楷體" w:hAnsi="Times New Roman"/>
          <w:sz w:val="18"/>
          <w:szCs w:val="18"/>
        </w:rPr>
        <w:t xml:space="preserve"> A, Santagata S. An update on the CNS manifestations of neurofibromatosis type 2. Acta </w:t>
      </w:r>
      <w:proofErr w:type="spellStart"/>
      <w:r w:rsidRPr="002C2F17">
        <w:rPr>
          <w:rFonts w:ascii="Times New Roman" w:eastAsia="標楷體" w:hAnsi="Times New Roman"/>
          <w:sz w:val="18"/>
          <w:szCs w:val="18"/>
        </w:rPr>
        <w:t>Neuropathol</w:t>
      </w:r>
      <w:proofErr w:type="spellEnd"/>
      <w:r w:rsidRPr="002C2F17">
        <w:rPr>
          <w:rFonts w:ascii="Times New Roman" w:eastAsia="標楷體" w:hAnsi="Times New Roman"/>
          <w:sz w:val="18"/>
          <w:szCs w:val="18"/>
        </w:rPr>
        <w:t>. 2020; 139: 643-665.</w:t>
      </w:r>
    </w:p>
    <w:p w14:paraId="20B53114" w14:textId="77777777" w:rsidR="002C2F17" w:rsidRPr="002C2F17" w:rsidRDefault="002C2F17" w:rsidP="002C2F17">
      <w:pPr>
        <w:pStyle w:val="Web"/>
        <w:numPr>
          <w:ilvl w:val="0"/>
          <w:numId w:val="49"/>
        </w:numPr>
        <w:snapToGrid w:val="0"/>
        <w:spacing w:before="0" w:beforeAutospacing="0" w:after="0" w:afterAutospacing="0" w:line="180" w:lineRule="exact"/>
        <w:ind w:left="840"/>
        <w:rPr>
          <w:rFonts w:ascii="Times New Roman" w:eastAsia="標楷體" w:hAnsi="Times New Roman"/>
          <w:sz w:val="18"/>
          <w:szCs w:val="18"/>
        </w:rPr>
      </w:pPr>
      <w:r w:rsidRPr="002C2F17">
        <w:rPr>
          <w:rFonts w:ascii="Times New Roman" w:eastAsia="標楷體" w:hAnsi="Times New Roman"/>
          <w:sz w:val="18"/>
          <w:szCs w:val="18"/>
        </w:rPr>
        <w:t xml:space="preserve">Evans DG. Neurofibromatosis type 2 (NF2): a clinical and molecular review. </w:t>
      </w:r>
      <w:proofErr w:type="spellStart"/>
      <w:r w:rsidRPr="002C2F17">
        <w:rPr>
          <w:rFonts w:ascii="Times New Roman" w:eastAsia="標楷體" w:hAnsi="Times New Roman"/>
          <w:sz w:val="18"/>
          <w:szCs w:val="18"/>
        </w:rPr>
        <w:t>Orphanet</w:t>
      </w:r>
      <w:proofErr w:type="spellEnd"/>
      <w:r w:rsidRPr="002C2F17">
        <w:rPr>
          <w:rFonts w:ascii="Times New Roman" w:eastAsia="標楷體" w:hAnsi="Times New Roman"/>
          <w:sz w:val="18"/>
          <w:szCs w:val="18"/>
        </w:rPr>
        <w:t xml:space="preserve"> J Rare Dis. 2009; 4: 16.</w:t>
      </w:r>
    </w:p>
    <w:p w14:paraId="62289432" w14:textId="77777777" w:rsidR="002C2F17" w:rsidRPr="002C2F17" w:rsidRDefault="002C2F17" w:rsidP="002C2F17">
      <w:pPr>
        <w:pStyle w:val="Web"/>
        <w:numPr>
          <w:ilvl w:val="0"/>
          <w:numId w:val="49"/>
        </w:numPr>
        <w:snapToGrid w:val="0"/>
        <w:spacing w:before="0" w:beforeAutospacing="0" w:after="0" w:afterAutospacing="0" w:line="180" w:lineRule="exact"/>
        <w:ind w:left="840"/>
        <w:rPr>
          <w:rFonts w:ascii="Times New Roman" w:eastAsia="標楷體" w:hAnsi="Times New Roman"/>
          <w:sz w:val="18"/>
          <w:szCs w:val="18"/>
        </w:rPr>
      </w:pPr>
      <w:r w:rsidRPr="002C2F17">
        <w:rPr>
          <w:rFonts w:ascii="Times New Roman" w:eastAsia="標楷體" w:hAnsi="Times New Roman"/>
          <w:sz w:val="18"/>
          <w:szCs w:val="18"/>
        </w:rPr>
        <w:t>Mulvihill JJ, Parry DM, Sherman JL,  et al. NIH conference. Neurofibromatosis 1 (Recklinghausen disease) and neurofibromatosis 2 (bilateral acoustic neurofibromatosis). An update. Ann Intern Med. 1990; 113: 39-52.</w:t>
      </w:r>
    </w:p>
    <w:p w14:paraId="49CA2A64" w14:textId="77777777" w:rsidR="002C2F17" w:rsidRPr="002C2F17" w:rsidRDefault="002C2F17" w:rsidP="002C2F17">
      <w:pPr>
        <w:pStyle w:val="Web"/>
        <w:numPr>
          <w:ilvl w:val="0"/>
          <w:numId w:val="49"/>
        </w:numPr>
        <w:snapToGrid w:val="0"/>
        <w:spacing w:before="0" w:beforeAutospacing="0" w:after="0" w:afterAutospacing="0" w:line="180" w:lineRule="exact"/>
        <w:ind w:left="840"/>
        <w:rPr>
          <w:rFonts w:ascii="Times New Roman" w:eastAsia="標楷體" w:hAnsi="Times New Roman"/>
        </w:rPr>
      </w:pPr>
      <w:r w:rsidRPr="002C2F17">
        <w:rPr>
          <w:rFonts w:ascii="Times New Roman" w:eastAsia="標楷體" w:hAnsi="Times New Roman"/>
          <w:sz w:val="18"/>
          <w:szCs w:val="18"/>
        </w:rPr>
        <w:lastRenderedPageBreak/>
        <w:t xml:space="preserve">Smith MJ, Bowers NL, Bulman M, et al. Revisiting neurofibromatosis type 2 diagnostic criteria to exclude LZTR1-related </w:t>
      </w:r>
      <w:proofErr w:type="spellStart"/>
      <w:r w:rsidRPr="002C2F17">
        <w:rPr>
          <w:rFonts w:ascii="Times New Roman" w:eastAsia="標楷體" w:hAnsi="Times New Roman"/>
          <w:sz w:val="18"/>
          <w:szCs w:val="18"/>
        </w:rPr>
        <w:t>schwannomatosis</w:t>
      </w:r>
      <w:proofErr w:type="spellEnd"/>
      <w:r w:rsidRPr="002C2F17">
        <w:rPr>
          <w:rFonts w:ascii="Times New Roman" w:eastAsia="標楷體" w:hAnsi="Times New Roman"/>
          <w:sz w:val="18"/>
          <w:szCs w:val="18"/>
        </w:rPr>
        <w:t>. Neurology. 2017; 88: 87-92.</w:t>
      </w:r>
    </w:p>
    <w:p w14:paraId="2946D229" w14:textId="77777777" w:rsidR="002C2F17" w:rsidRPr="002C2F17" w:rsidRDefault="002C2F17" w:rsidP="002C2F17">
      <w:pPr>
        <w:spacing w:line="240" w:lineRule="exact"/>
        <w:rPr>
          <w:rFonts w:ascii="Times New Roman" w:eastAsia="標楷體" w:hAnsi="Times New Roman"/>
          <w:sz w:val="22"/>
          <w:szCs w:val="20"/>
        </w:rPr>
      </w:pPr>
    </w:p>
    <w:sectPr w:rsidR="002C2F17" w:rsidRPr="002C2F17" w:rsidSect="00F35ADB">
      <w:footerReference w:type="defaul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DA22" w14:textId="77777777" w:rsidR="008514B9" w:rsidRDefault="008514B9" w:rsidP="00315E79">
      <w:r>
        <w:separator/>
      </w:r>
    </w:p>
  </w:endnote>
  <w:endnote w:type="continuationSeparator" w:id="0">
    <w:p w14:paraId="688D80B8" w14:textId="77777777" w:rsidR="008514B9" w:rsidRDefault="008514B9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Klee One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79FD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37092A" w:rsidRPr="0037092A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204E" w14:textId="77777777" w:rsidR="008514B9" w:rsidRDefault="008514B9" w:rsidP="00315E79">
      <w:r>
        <w:separator/>
      </w:r>
    </w:p>
  </w:footnote>
  <w:footnote w:type="continuationSeparator" w:id="0">
    <w:p w14:paraId="30C78FB1" w14:textId="77777777" w:rsidR="008514B9" w:rsidRDefault="008514B9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BC12BB"/>
    <w:multiLevelType w:val="hybridMultilevel"/>
    <w:tmpl w:val="7D8CC2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4B62D30"/>
    <w:multiLevelType w:val="hybridMultilevel"/>
    <w:tmpl w:val="8B2449A6"/>
    <w:lvl w:ilvl="0" w:tplc="577EE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C256FD8"/>
    <w:multiLevelType w:val="hybridMultilevel"/>
    <w:tmpl w:val="811A4CF6"/>
    <w:lvl w:ilvl="0" w:tplc="01C42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3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87C3553"/>
    <w:multiLevelType w:val="hybridMultilevel"/>
    <w:tmpl w:val="C7AEE364"/>
    <w:lvl w:ilvl="0" w:tplc="CD78F1B8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6A00540E"/>
    <w:multiLevelType w:val="hybridMultilevel"/>
    <w:tmpl w:val="CA36F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4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6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177356171">
    <w:abstractNumId w:val="15"/>
  </w:num>
  <w:num w:numId="2" w16cid:durableId="1726948851">
    <w:abstractNumId w:val="10"/>
  </w:num>
  <w:num w:numId="3" w16cid:durableId="733703892">
    <w:abstractNumId w:val="4"/>
  </w:num>
  <w:num w:numId="4" w16cid:durableId="742727838">
    <w:abstractNumId w:val="14"/>
  </w:num>
  <w:num w:numId="5" w16cid:durableId="601104934">
    <w:abstractNumId w:val="44"/>
  </w:num>
  <w:num w:numId="6" w16cid:durableId="1150363601">
    <w:abstractNumId w:val="36"/>
  </w:num>
  <w:num w:numId="7" w16cid:durableId="1821995146">
    <w:abstractNumId w:val="1"/>
  </w:num>
  <w:num w:numId="8" w16cid:durableId="1947225934">
    <w:abstractNumId w:val="9"/>
  </w:num>
  <w:num w:numId="9" w16cid:durableId="602028985">
    <w:abstractNumId w:val="48"/>
  </w:num>
  <w:num w:numId="10" w16cid:durableId="1361080991">
    <w:abstractNumId w:val="16"/>
  </w:num>
  <w:num w:numId="11" w16cid:durableId="636036524">
    <w:abstractNumId w:val="27"/>
  </w:num>
  <w:num w:numId="12" w16cid:durableId="1552305114">
    <w:abstractNumId w:val="34"/>
  </w:num>
  <w:num w:numId="13" w16cid:durableId="348066810">
    <w:abstractNumId w:val="8"/>
  </w:num>
  <w:num w:numId="14" w16cid:durableId="1120105904">
    <w:abstractNumId w:val="0"/>
  </w:num>
  <w:num w:numId="15" w16cid:durableId="1475412916">
    <w:abstractNumId w:val="6"/>
  </w:num>
  <w:num w:numId="16" w16cid:durableId="566379323">
    <w:abstractNumId w:val="42"/>
  </w:num>
  <w:num w:numId="17" w16cid:durableId="233904401">
    <w:abstractNumId w:val="28"/>
  </w:num>
  <w:num w:numId="18" w16cid:durableId="1356736443">
    <w:abstractNumId w:val="29"/>
  </w:num>
  <w:num w:numId="19" w16cid:durableId="1751344566">
    <w:abstractNumId w:val="19"/>
  </w:num>
  <w:num w:numId="20" w16cid:durableId="1555316482">
    <w:abstractNumId w:val="18"/>
  </w:num>
  <w:num w:numId="21" w16cid:durableId="2097945537">
    <w:abstractNumId w:val="17"/>
  </w:num>
  <w:num w:numId="22" w16cid:durableId="529999837">
    <w:abstractNumId w:val="32"/>
  </w:num>
  <w:num w:numId="23" w16cid:durableId="338233908">
    <w:abstractNumId w:val="33"/>
  </w:num>
  <w:num w:numId="24" w16cid:durableId="1823499938">
    <w:abstractNumId w:val="23"/>
  </w:num>
  <w:num w:numId="25" w16cid:durableId="829059700">
    <w:abstractNumId w:val="40"/>
  </w:num>
  <w:num w:numId="26" w16cid:durableId="1243223322">
    <w:abstractNumId w:val="39"/>
  </w:num>
  <w:num w:numId="27" w16cid:durableId="1221331800">
    <w:abstractNumId w:val="38"/>
  </w:num>
  <w:num w:numId="28" w16cid:durableId="2024235922">
    <w:abstractNumId w:val="3"/>
  </w:num>
  <w:num w:numId="29" w16cid:durableId="2092047761">
    <w:abstractNumId w:val="12"/>
  </w:num>
  <w:num w:numId="30" w16cid:durableId="1648431521">
    <w:abstractNumId w:val="47"/>
  </w:num>
  <w:num w:numId="31" w16cid:durableId="442727951">
    <w:abstractNumId w:val="41"/>
  </w:num>
  <w:num w:numId="32" w16cid:durableId="587692881">
    <w:abstractNumId w:val="31"/>
  </w:num>
  <w:num w:numId="33" w16cid:durableId="796488197">
    <w:abstractNumId w:val="43"/>
  </w:num>
  <w:num w:numId="34" w16cid:durableId="815995740">
    <w:abstractNumId w:val="37"/>
  </w:num>
  <w:num w:numId="35" w16cid:durableId="1004239412">
    <w:abstractNumId w:val="46"/>
  </w:num>
  <w:num w:numId="36" w16cid:durableId="1260286781">
    <w:abstractNumId w:val="30"/>
  </w:num>
  <w:num w:numId="37" w16cid:durableId="1368483224">
    <w:abstractNumId w:val="25"/>
  </w:num>
  <w:num w:numId="38" w16cid:durableId="1679192982">
    <w:abstractNumId w:val="22"/>
  </w:num>
  <w:num w:numId="39" w16cid:durableId="1352874434">
    <w:abstractNumId w:val="26"/>
  </w:num>
  <w:num w:numId="40" w16cid:durableId="644504178">
    <w:abstractNumId w:val="45"/>
  </w:num>
  <w:num w:numId="41" w16cid:durableId="818032857">
    <w:abstractNumId w:val="20"/>
  </w:num>
  <w:num w:numId="42" w16cid:durableId="840127136">
    <w:abstractNumId w:val="13"/>
  </w:num>
  <w:num w:numId="43" w16cid:durableId="209273555">
    <w:abstractNumId w:val="7"/>
  </w:num>
  <w:num w:numId="44" w16cid:durableId="2116171178">
    <w:abstractNumId w:val="24"/>
  </w:num>
  <w:num w:numId="45" w16cid:durableId="1293251154">
    <w:abstractNumId w:val="2"/>
  </w:num>
  <w:num w:numId="46" w16cid:durableId="2074545516">
    <w:abstractNumId w:val="21"/>
  </w:num>
  <w:num w:numId="47" w16cid:durableId="2062056502">
    <w:abstractNumId w:val="35"/>
  </w:num>
  <w:num w:numId="48" w16cid:durableId="1374691464">
    <w:abstractNumId w:val="5"/>
  </w:num>
  <w:num w:numId="49" w16cid:durableId="1996762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J Neur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2fp2ff62saf9etptops2zstx2522szdsd9&quot;&gt;Neurofibromatosis II&lt;record-ids&gt;&lt;item&gt;1&lt;/item&gt;&lt;item&gt;2&lt;/item&gt;&lt;item&gt;3&lt;/item&gt;&lt;item&gt;4&lt;/item&gt;&lt;item&gt;5&lt;/item&gt;&lt;item&gt;6&lt;/item&gt;&lt;/record-ids&gt;&lt;/item&gt;&lt;/Libraries&gt;"/>
  </w:docVars>
  <w:rsids>
    <w:rsidRoot w:val="002B774A"/>
    <w:rsid w:val="00004749"/>
    <w:rsid w:val="000147F9"/>
    <w:rsid w:val="00035D19"/>
    <w:rsid w:val="00035D60"/>
    <w:rsid w:val="000478B8"/>
    <w:rsid w:val="0005187A"/>
    <w:rsid w:val="00064D6F"/>
    <w:rsid w:val="00073E91"/>
    <w:rsid w:val="00087178"/>
    <w:rsid w:val="00091149"/>
    <w:rsid w:val="000A2FDB"/>
    <w:rsid w:val="000F39FB"/>
    <w:rsid w:val="000F4AEE"/>
    <w:rsid w:val="00111352"/>
    <w:rsid w:val="0012370B"/>
    <w:rsid w:val="00152D2F"/>
    <w:rsid w:val="00172E4D"/>
    <w:rsid w:val="001B405D"/>
    <w:rsid w:val="001C4D65"/>
    <w:rsid w:val="001F1B08"/>
    <w:rsid w:val="001F5EDC"/>
    <w:rsid w:val="0020301A"/>
    <w:rsid w:val="0022380C"/>
    <w:rsid w:val="00225D39"/>
    <w:rsid w:val="00226DD4"/>
    <w:rsid w:val="00257D17"/>
    <w:rsid w:val="00275DD7"/>
    <w:rsid w:val="0028008D"/>
    <w:rsid w:val="00291A48"/>
    <w:rsid w:val="002A0B4D"/>
    <w:rsid w:val="002A138B"/>
    <w:rsid w:val="002B774A"/>
    <w:rsid w:val="002C2F17"/>
    <w:rsid w:val="002D4616"/>
    <w:rsid w:val="002E0FDD"/>
    <w:rsid w:val="00315E79"/>
    <w:rsid w:val="0031732F"/>
    <w:rsid w:val="00340AF0"/>
    <w:rsid w:val="00345038"/>
    <w:rsid w:val="00365435"/>
    <w:rsid w:val="0037092A"/>
    <w:rsid w:val="003725D7"/>
    <w:rsid w:val="00377413"/>
    <w:rsid w:val="003958D9"/>
    <w:rsid w:val="003B1D8F"/>
    <w:rsid w:val="003F1493"/>
    <w:rsid w:val="003F46C2"/>
    <w:rsid w:val="00400A2E"/>
    <w:rsid w:val="00413F1E"/>
    <w:rsid w:val="00421163"/>
    <w:rsid w:val="00472A02"/>
    <w:rsid w:val="00483A76"/>
    <w:rsid w:val="004852F8"/>
    <w:rsid w:val="00495666"/>
    <w:rsid w:val="004969C9"/>
    <w:rsid w:val="004B34E4"/>
    <w:rsid w:val="004B7405"/>
    <w:rsid w:val="004D522E"/>
    <w:rsid w:val="004E02A1"/>
    <w:rsid w:val="004E1F12"/>
    <w:rsid w:val="004F4F5A"/>
    <w:rsid w:val="005058EE"/>
    <w:rsid w:val="00535262"/>
    <w:rsid w:val="00557D48"/>
    <w:rsid w:val="00591B11"/>
    <w:rsid w:val="005925F8"/>
    <w:rsid w:val="005C1FB2"/>
    <w:rsid w:val="005E2953"/>
    <w:rsid w:val="005F721E"/>
    <w:rsid w:val="00601CC2"/>
    <w:rsid w:val="00650329"/>
    <w:rsid w:val="006B5082"/>
    <w:rsid w:val="006C5F6E"/>
    <w:rsid w:val="00703CAF"/>
    <w:rsid w:val="00731BB3"/>
    <w:rsid w:val="007546E6"/>
    <w:rsid w:val="00755F03"/>
    <w:rsid w:val="007C741F"/>
    <w:rsid w:val="00803E68"/>
    <w:rsid w:val="00820DA3"/>
    <w:rsid w:val="00837BE6"/>
    <w:rsid w:val="008514B9"/>
    <w:rsid w:val="008576BF"/>
    <w:rsid w:val="00863036"/>
    <w:rsid w:val="00866572"/>
    <w:rsid w:val="008703AA"/>
    <w:rsid w:val="00887064"/>
    <w:rsid w:val="00887F75"/>
    <w:rsid w:val="008940BD"/>
    <w:rsid w:val="008B7EAE"/>
    <w:rsid w:val="008E6422"/>
    <w:rsid w:val="00920D17"/>
    <w:rsid w:val="00972D49"/>
    <w:rsid w:val="00977BD3"/>
    <w:rsid w:val="00981C1E"/>
    <w:rsid w:val="00987A52"/>
    <w:rsid w:val="009A6AA1"/>
    <w:rsid w:val="009F0F29"/>
    <w:rsid w:val="00A128D6"/>
    <w:rsid w:val="00A218AE"/>
    <w:rsid w:val="00A31157"/>
    <w:rsid w:val="00A32A9E"/>
    <w:rsid w:val="00A35771"/>
    <w:rsid w:val="00A65676"/>
    <w:rsid w:val="00A74BAF"/>
    <w:rsid w:val="00AD6E73"/>
    <w:rsid w:val="00AE1178"/>
    <w:rsid w:val="00AE4623"/>
    <w:rsid w:val="00AE6083"/>
    <w:rsid w:val="00AF38A3"/>
    <w:rsid w:val="00B07DB2"/>
    <w:rsid w:val="00B221F8"/>
    <w:rsid w:val="00B414B4"/>
    <w:rsid w:val="00B4528A"/>
    <w:rsid w:val="00B50DB5"/>
    <w:rsid w:val="00B512FE"/>
    <w:rsid w:val="00B7653E"/>
    <w:rsid w:val="00BA2B2F"/>
    <w:rsid w:val="00BB18B3"/>
    <w:rsid w:val="00BB7EAB"/>
    <w:rsid w:val="00BD1F15"/>
    <w:rsid w:val="00BD329E"/>
    <w:rsid w:val="00BD368A"/>
    <w:rsid w:val="00BE0137"/>
    <w:rsid w:val="00BE60A8"/>
    <w:rsid w:val="00C12B0F"/>
    <w:rsid w:val="00C13661"/>
    <w:rsid w:val="00C20DC8"/>
    <w:rsid w:val="00C24D2A"/>
    <w:rsid w:val="00C57AF2"/>
    <w:rsid w:val="00C60703"/>
    <w:rsid w:val="00CB22E9"/>
    <w:rsid w:val="00CB72A7"/>
    <w:rsid w:val="00CD78F3"/>
    <w:rsid w:val="00D039B9"/>
    <w:rsid w:val="00D05ACC"/>
    <w:rsid w:val="00D1531A"/>
    <w:rsid w:val="00D41FB7"/>
    <w:rsid w:val="00D51669"/>
    <w:rsid w:val="00D83404"/>
    <w:rsid w:val="00D93D25"/>
    <w:rsid w:val="00DA69BC"/>
    <w:rsid w:val="00DB2196"/>
    <w:rsid w:val="00DC58BD"/>
    <w:rsid w:val="00DD200D"/>
    <w:rsid w:val="00DD7B57"/>
    <w:rsid w:val="00DE28BF"/>
    <w:rsid w:val="00DE5CBC"/>
    <w:rsid w:val="00E069E4"/>
    <w:rsid w:val="00E16542"/>
    <w:rsid w:val="00E4197F"/>
    <w:rsid w:val="00E42A7F"/>
    <w:rsid w:val="00E5214F"/>
    <w:rsid w:val="00E565A6"/>
    <w:rsid w:val="00E57C13"/>
    <w:rsid w:val="00E84E63"/>
    <w:rsid w:val="00E86C49"/>
    <w:rsid w:val="00E97A59"/>
    <w:rsid w:val="00EB72E3"/>
    <w:rsid w:val="00EC1FA8"/>
    <w:rsid w:val="00EC7668"/>
    <w:rsid w:val="00EE3831"/>
    <w:rsid w:val="00EF2054"/>
    <w:rsid w:val="00EF2980"/>
    <w:rsid w:val="00EF6E9E"/>
    <w:rsid w:val="00F138D7"/>
    <w:rsid w:val="00F16470"/>
    <w:rsid w:val="00F20DB7"/>
    <w:rsid w:val="00F21275"/>
    <w:rsid w:val="00F25B1F"/>
    <w:rsid w:val="00F34EF8"/>
    <w:rsid w:val="00F35ADB"/>
    <w:rsid w:val="00F40105"/>
    <w:rsid w:val="00F66E0B"/>
    <w:rsid w:val="00F83392"/>
    <w:rsid w:val="00F91C81"/>
    <w:rsid w:val="00FA5B09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58C1A"/>
  <w15:chartTrackingRefBased/>
  <w15:docId w15:val="{4F88E63D-9231-F446-97C6-4B69EB96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E7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Emphasis"/>
    <w:uiPriority w:val="20"/>
    <w:qFormat/>
    <w:rsid w:val="00BE60A8"/>
    <w:rPr>
      <w:i/>
      <w:iCs/>
    </w:rPr>
  </w:style>
  <w:style w:type="paragraph" w:customStyle="1" w:styleId="EndNoteBibliographyTitle">
    <w:name w:val="EndNote Bibliography Title"/>
    <w:basedOn w:val="a"/>
    <w:link w:val="EndNoteBibliographyTitle0"/>
    <w:rsid w:val="00BD329E"/>
    <w:pPr>
      <w:jc w:val="center"/>
    </w:pPr>
    <w:rPr>
      <w:noProof/>
      <w:lang w:val="x-none" w:eastAsia="x-none"/>
    </w:rPr>
  </w:style>
  <w:style w:type="character" w:customStyle="1" w:styleId="EndNoteBibliographyTitle0">
    <w:name w:val="EndNote Bibliography Title 字元"/>
    <w:link w:val="EndNoteBibliographyTitle"/>
    <w:rsid w:val="00BD329E"/>
    <w:rPr>
      <w:rFonts w:cs="Calibri"/>
      <w:noProof/>
      <w:kern w:val="2"/>
      <w:sz w:val="24"/>
      <w:szCs w:val="22"/>
    </w:rPr>
  </w:style>
  <w:style w:type="paragraph" w:customStyle="1" w:styleId="EndNoteBibliography">
    <w:name w:val="EndNote Bibliography"/>
    <w:basedOn w:val="a"/>
    <w:link w:val="EndNoteBibliography0"/>
    <w:rsid w:val="00BD329E"/>
    <w:rPr>
      <w:noProof/>
      <w:lang w:val="x-none" w:eastAsia="x-none"/>
    </w:rPr>
  </w:style>
  <w:style w:type="character" w:customStyle="1" w:styleId="EndNoteBibliography0">
    <w:name w:val="EndNote Bibliography 字元"/>
    <w:link w:val="EndNoteBibliography"/>
    <w:rsid w:val="00BD329E"/>
    <w:rPr>
      <w:rFonts w:cs="Calibri"/>
      <w:noProof/>
      <w:kern w:val="2"/>
      <w:sz w:val="24"/>
      <w:szCs w:val="22"/>
    </w:rPr>
  </w:style>
  <w:style w:type="table" w:styleId="ab">
    <w:name w:val="Table Grid"/>
    <w:basedOn w:val="a1"/>
    <w:uiPriority w:val="39"/>
    <w:rsid w:val="002C2F1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0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2226-086D-40F2-A3B1-CBBB3735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送審資料表及審查基準表_69_神經纖維瘤症候群第二型</dc:title>
  <dc:subject/>
  <dc:creator>衛生福利部國民健康署</dc:creator>
  <cp:keywords/>
  <cp:lastModifiedBy>許雅雯(Linda Shiu)</cp:lastModifiedBy>
  <cp:revision>23</cp:revision>
  <cp:lastPrinted>2022-08-25T06:27:00Z</cp:lastPrinted>
  <dcterms:created xsi:type="dcterms:W3CDTF">2022-08-02T02:54:00Z</dcterms:created>
  <dcterms:modified xsi:type="dcterms:W3CDTF">2024-01-08T04:28:00Z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2024-01-02T02:58:27Z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6a212aae-4909-4b5c-ad9a-9c4a9a61b518</vt:lpwstr>
  </property>
  <property fmtid="{D5CDD505-2E9C-101B-9397-08002B2CF9AE}" pid="8" name="MSIP_Label_755196ac-7daa-415d-ac3a-bda7dffaa0f9_ContentBits">
    <vt:lpwstr>0</vt:lpwstr>
  </property>
</Properties>
</file>