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0992" w14:textId="77777777" w:rsidR="005D2F48" w:rsidRPr="00F01845" w:rsidRDefault="005D2F48" w:rsidP="005D2F4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" w:hanging="3"/>
        <w:jc w:val="center"/>
        <w:rPr>
          <w:rFonts w:eastAsia="標楷體"/>
          <w:color w:val="000000"/>
          <w:sz w:val="28"/>
          <w:szCs w:val="28"/>
        </w:rPr>
      </w:pPr>
      <w:bookmarkStart w:id="0" w:name="_Hlk172625829"/>
      <w:r w:rsidRPr="00F01845">
        <w:rPr>
          <w:rFonts w:eastAsia="標楷體"/>
          <w:b/>
          <w:color w:val="000000"/>
          <w:sz w:val="28"/>
          <w:szCs w:val="28"/>
        </w:rPr>
        <w:t>衛生福利部國民</w:t>
      </w:r>
      <w:proofErr w:type="gramStart"/>
      <w:r w:rsidRPr="00F01845">
        <w:rPr>
          <w:rFonts w:eastAsia="標楷體"/>
          <w:b/>
          <w:color w:val="000000"/>
          <w:sz w:val="28"/>
          <w:szCs w:val="28"/>
        </w:rPr>
        <w:t>健康署</w:t>
      </w:r>
      <w:proofErr w:type="gramEnd"/>
      <w:r w:rsidRPr="00F01845">
        <w:rPr>
          <w:rFonts w:eastAsia="標楷體"/>
          <w:b/>
          <w:color w:val="000000"/>
          <w:sz w:val="28"/>
          <w:szCs w:val="28"/>
        </w:rPr>
        <w:t>「罕見疾病個案通報審查基準機制」</w:t>
      </w:r>
      <w:r w:rsidRPr="00F01845">
        <w:rPr>
          <w:rFonts w:eastAsia="標楷體"/>
          <w:b/>
          <w:color w:val="000000"/>
          <w:sz w:val="28"/>
          <w:szCs w:val="28"/>
        </w:rPr>
        <w:t>(</w:t>
      </w:r>
      <w:r w:rsidRPr="00F01845">
        <w:rPr>
          <w:rFonts w:eastAsia="標楷體"/>
          <w:b/>
          <w:color w:val="000000"/>
          <w:sz w:val="28"/>
          <w:szCs w:val="28"/>
        </w:rPr>
        <w:t>送審資料表</w:t>
      </w:r>
      <w:r w:rsidRPr="00F01845">
        <w:rPr>
          <w:rFonts w:eastAsia="標楷體"/>
          <w:b/>
          <w:color w:val="000000"/>
          <w:sz w:val="28"/>
          <w:szCs w:val="28"/>
        </w:rPr>
        <w:t>)</w:t>
      </w:r>
      <w:r w:rsidRPr="00F01845">
        <w:rPr>
          <w:rFonts w:eastAsia="標楷體"/>
          <w:b/>
          <w:color w:val="000000"/>
          <w:sz w:val="28"/>
          <w:szCs w:val="28"/>
        </w:rPr>
        <w:br/>
        <w:t>-</w:t>
      </w:r>
      <w:r w:rsidRPr="00F01845">
        <w:rPr>
          <w:rFonts w:eastAsia="標楷體"/>
          <w:b/>
          <w:sz w:val="28"/>
          <w:szCs w:val="28"/>
        </w:rPr>
        <w:t>假性軟骨發育不全</w:t>
      </w:r>
      <w:r w:rsidRPr="00F01845">
        <w:rPr>
          <w:rFonts w:eastAsia="標楷體"/>
          <w:b/>
          <w:color w:val="000000"/>
          <w:sz w:val="28"/>
          <w:szCs w:val="28"/>
        </w:rPr>
        <w:t>症</w:t>
      </w:r>
      <w:r w:rsidRPr="00F01845">
        <w:rPr>
          <w:rFonts w:eastAsia="標楷體"/>
          <w:b/>
          <w:color w:val="000000"/>
          <w:sz w:val="28"/>
          <w:szCs w:val="28"/>
        </w:rPr>
        <w:t>[</w:t>
      </w:r>
      <w:proofErr w:type="spellStart"/>
      <w:r w:rsidRPr="00F01845">
        <w:rPr>
          <w:rFonts w:eastAsia="標楷體"/>
          <w:b/>
          <w:sz w:val="28"/>
          <w:szCs w:val="28"/>
        </w:rPr>
        <w:t>Pseudoachondroplasia</w:t>
      </w:r>
      <w:proofErr w:type="spellEnd"/>
      <w:r w:rsidRPr="00F01845">
        <w:rPr>
          <w:rFonts w:eastAsia="標楷體"/>
          <w:b/>
          <w:color w:val="000000"/>
          <w:sz w:val="28"/>
          <w:szCs w:val="28"/>
        </w:rPr>
        <w:t>]-</w:t>
      </w:r>
    </w:p>
    <w:p w14:paraId="75BFD8C3" w14:textId="77777777" w:rsidR="005D2F48" w:rsidRPr="00F01845" w:rsidRDefault="005D2F48" w:rsidP="005D2F48">
      <w:pPr>
        <w:numPr>
          <w:ilvl w:val="0"/>
          <w:numId w:val="170"/>
        </w:numP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F01845">
        <w:rPr>
          <w:rFonts w:eastAsia="標楷體"/>
        </w:rPr>
        <w:t>病歷資料，</w:t>
      </w:r>
      <w:r w:rsidRPr="00645620">
        <w:rPr>
          <w:rFonts w:eastAsia="標楷體" w:hint="eastAsia"/>
        </w:rPr>
        <w:t>包含臨床病史、家族病史、臨床症狀及徵兆</w:t>
      </w:r>
      <w:r w:rsidRPr="00645620">
        <w:rPr>
          <w:rFonts w:eastAsia="標楷體" w:hint="eastAsia"/>
        </w:rPr>
        <w:t>(</w:t>
      </w:r>
      <w:r w:rsidRPr="00645620">
        <w:rPr>
          <w:rFonts w:eastAsia="標楷體" w:hint="eastAsia"/>
        </w:rPr>
        <w:t>必要</w:t>
      </w:r>
      <w:r>
        <w:rPr>
          <w:rFonts w:eastAsia="標楷體"/>
        </w:rPr>
        <w:t>)</w:t>
      </w:r>
    </w:p>
    <w:p w14:paraId="5BEBAFEB" w14:textId="77777777" w:rsidR="005D2F48" w:rsidRPr="00F01845" w:rsidRDefault="005D2F48" w:rsidP="005D2F48">
      <w:pPr>
        <w:numPr>
          <w:ilvl w:val="0"/>
          <w:numId w:val="170"/>
        </w:numP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F01845">
        <w:rPr>
          <w:rFonts w:eastAsia="標楷體"/>
        </w:rPr>
        <w:t>影像檢查報告</w:t>
      </w:r>
      <w:r w:rsidRPr="00F01845">
        <w:rPr>
          <w:rFonts w:eastAsia="標楷體"/>
        </w:rPr>
        <w:t xml:space="preserve"> (</w:t>
      </w:r>
      <w:r w:rsidRPr="00F01845">
        <w:rPr>
          <w:rFonts w:eastAsia="標楷體"/>
        </w:rPr>
        <w:t>必要</w:t>
      </w:r>
      <w:r w:rsidRPr="00F01845">
        <w:rPr>
          <w:rFonts w:eastAsia="標楷體"/>
        </w:rPr>
        <w:t>)</w:t>
      </w:r>
    </w:p>
    <w:p w14:paraId="7BC8A69B" w14:textId="77777777" w:rsidR="005D2F48" w:rsidRPr="00F01845" w:rsidRDefault="005D2F48" w:rsidP="005D2F48">
      <w:pPr>
        <w:numPr>
          <w:ilvl w:val="0"/>
          <w:numId w:val="170"/>
        </w:numPr>
        <w:suppressAutoHyphens/>
        <w:spacing w:line="1" w:lineRule="atLeast"/>
        <w:ind w:leftChars="-1" w:left="0" w:hangingChars="1" w:hanging="2"/>
        <w:textDirection w:val="btLr"/>
        <w:textAlignment w:val="top"/>
        <w:outlineLvl w:val="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□</w:t>
      </w:r>
      <w:r w:rsidRPr="00F01845">
        <w:rPr>
          <w:rFonts w:eastAsia="標楷體"/>
        </w:rPr>
        <w:t>基因檢測報告</w:t>
      </w:r>
      <w:r w:rsidRPr="00F01845">
        <w:rPr>
          <w:rFonts w:eastAsia="標楷體"/>
        </w:rPr>
        <w:t xml:space="preserve"> (</w:t>
      </w:r>
      <w:r w:rsidRPr="00F01845">
        <w:rPr>
          <w:rFonts w:eastAsia="標楷體"/>
        </w:rPr>
        <w:t>必要</w:t>
      </w:r>
      <w:r w:rsidRPr="00F01845">
        <w:rPr>
          <w:rFonts w:eastAsia="標楷體"/>
        </w:rPr>
        <w:t>)</w:t>
      </w: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7"/>
        <w:gridCol w:w="7210"/>
      </w:tblGrid>
      <w:tr w:rsidR="005D2F48" w:rsidRPr="00F01845" w14:paraId="4B7466E2" w14:textId="77777777" w:rsidTr="007A7072">
        <w:trPr>
          <w:trHeight w:val="321"/>
          <w:tblHeader/>
          <w:jc w:val="center"/>
        </w:trPr>
        <w:tc>
          <w:tcPr>
            <w:tcW w:w="2597" w:type="dxa"/>
          </w:tcPr>
          <w:p w14:paraId="5BAC7926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7210" w:type="dxa"/>
          </w:tcPr>
          <w:p w14:paraId="02B095ED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  <w:color w:val="000000"/>
              </w:rPr>
              <w:t>填寫部分</w:t>
            </w:r>
          </w:p>
        </w:tc>
      </w:tr>
      <w:tr w:rsidR="005D2F48" w:rsidRPr="00F01845" w14:paraId="13311D80" w14:textId="77777777" w:rsidTr="007A7072">
        <w:trPr>
          <w:trHeight w:val="437"/>
          <w:jc w:val="center"/>
        </w:trPr>
        <w:tc>
          <w:tcPr>
            <w:tcW w:w="2597" w:type="dxa"/>
            <w:vAlign w:val="center"/>
          </w:tcPr>
          <w:p w14:paraId="4B9BD860" w14:textId="77777777" w:rsidR="005D2F48" w:rsidRPr="00F01845" w:rsidRDefault="005D2F48" w:rsidP="005D2F48">
            <w:pPr>
              <w:widowControl/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ind w:left="0" w:firstLine="0"/>
              <w:jc w:val="both"/>
              <w:textDirection w:val="btLr"/>
              <w:textAlignment w:val="top"/>
              <w:outlineLvl w:val="0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  <w:b/>
                <w:color w:val="000000"/>
              </w:rPr>
              <w:t>病歷資料</w:t>
            </w:r>
            <w:r w:rsidRPr="00F01845">
              <w:rPr>
                <w:rFonts w:eastAsia="標楷體"/>
                <w:b/>
                <w:color w:val="000000"/>
              </w:rPr>
              <w:t>(</w:t>
            </w:r>
            <w:r w:rsidRPr="00F01845">
              <w:rPr>
                <w:rFonts w:eastAsia="標楷體"/>
                <w:b/>
                <w:color w:val="000000"/>
              </w:rPr>
              <w:t>必要</w:t>
            </w:r>
            <w:r w:rsidRPr="00F01845">
              <w:rPr>
                <w:rFonts w:eastAsia="標楷體"/>
                <w:b/>
                <w:color w:val="000000"/>
              </w:rPr>
              <w:t xml:space="preserve">) </w:t>
            </w:r>
          </w:p>
        </w:tc>
        <w:tc>
          <w:tcPr>
            <w:tcW w:w="7210" w:type="dxa"/>
            <w:vAlign w:val="center"/>
          </w:tcPr>
          <w:p w14:paraId="34C8B76A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both"/>
              <w:rPr>
                <w:rFonts w:eastAsia="標楷體"/>
                <w:color w:val="000000"/>
              </w:rPr>
            </w:pPr>
          </w:p>
        </w:tc>
      </w:tr>
      <w:tr w:rsidR="005D2F48" w:rsidRPr="00F01845" w14:paraId="01E3C263" w14:textId="77777777" w:rsidTr="007A7072">
        <w:trPr>
          <w:trHeight w:val="392"/>
          <w:jc w:val="center"/>
        </w:trPr>
        <w:tc>
          <w:tcPr>
            <w:tcW w:w="2597" w:type="dxa"/>
            <w:vAlign w:val="center"/>
          </w:tcPr>
          <w:p w14:paraId="5E456F9F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both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  <w:color w:val="000000"/>
              </w:rPr>
              <w:t>A1</w:t>
            </w:r>
            <w:r w:rsidRPr="00F01845">
              <w:rPr>
                <w:rFonts w:eastAsia="標楷體"/>
              </w:rPr>
              <w:t xml:space="preserve"> </w:t>
            </w:r>
            <w:r w:rsidRPr="00F01845">
              <w:rPr>
                <w:rFonts w:eastAsia="標楷體"/>
                <w:color w:val="000000"/>
              </w:rPr>
              <w:t>臨床病史</w:t>
            </w:r>
            <w:r w:rsidRPr="00F01845">
              <w:rPr>
                <w:rFonts w:eastAsia="標楷體"/>
                <w:color w:val="000000"/>
              </w:rPr>
              <w:t>(</w:t>
            </w:r>
            <w:r w:rsidRPr="00F01845">
              <w:rPr>
                <w:rFonts w:eastAsia="標楷體"/>
                <w:color w:val="000000"/>
              </w:rPr>
              <w:t>必要</w:t>
            </w:r>
            <w:r w:rsidRPr="00F01845">
              <w:rPr>
                <w:rFonts w:eastAsia="標楷體"/>
                <w:color w:val="000000"/>
              </w:rPr>
              <w:t>)</w:t>
            </w:r>
          </w:p>
        </w:tc>
        <w:tc>
          <w:tcPr>
            <w:tcW w:w="7210" w:type="dxa"/>
            <w:vAlign w:val="center"/>
          </w:tcPr>
          <w:p w14:paraId="28D8027A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  <w:color w:val="000000"/>
              </w:rPr>
              <w:t>發病年齡</w:t>
            </w:r>
            <w:r w:rsidRPr="00F01845">
              <w:rPr>
                <w:rFonts w:eastAsia="標楷體"/>
                <w:color w:val="000000"/>
              </w:rPr>
              <w:t xml:space="preserve"> [Age at disease onset] _______ </w:t>
            </w:r>
            <w:r w:rsidRPr="00F01845">
              <w:rPr>
                <w:rFonts w:eastAsia="標楷體"/>
                <w:color w:val="000000"/>
              </w:rPr>
              <w:t>歲</w:t>
            </w:r>
          </w:p>
        </w:tc>
      </w:tr>
      <w:tr w:rsidR="005D2F48" w:rsidRPr="00F01845" w14:paraId="56DFE1A7" w14:textId="77777777" w:rsidTr="007A7072">
        <w:trPr>
          <w:trHeight w:val="1254"/>
          <w:jc w:val="center"/>
        </w:trPr>
        <w:tc>
          <w:tcPr>
            <w:tcW w:w="2597" w:type="dxa"/>
            <w:vAlign w:val="center"/>
          </w:tcPr>
          <w:p w14:paraId="19A50F0F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both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  <w:color w:val="000000"/>
              </w:rPr>
              <w:t>A2</w:t>
            </w:r>
            <w:r w:rsidRPr="00F01845">
              <w:rPr>
                <w:rFonts w:eastAsia="標楷體"/>
              </w:rPr>
              <w:t xml:space="preserve"> </w:t>
            </w:r>
            <w:r w:rsidRPr="00F01845">
              <w:rPr>
                <w:rFonts w:eastAsia="標楷體"/>
                <w:color w:val="000000"/>
              </w:rPr>
              <w:t>家族病史</w:t>
            </w:r>
            <w:r w:rsidRPr="00F01845">
              <w:rPr>
                <w:rFonts w:eastAsia="標楷體"/>
                <w:color w:val="000000"/>
              </w:rPr>
              <w:t>(</w:t>
            </w:r>
            <w:r w:rsidRPr="00F01845">
              <w:rPr>
                <w:rFonts w:eastAsia="標楷體"/>
                <w:color w:val="000000"/>
              </w:rPr>
              <w:t>請附上家族中其他病患之詳細病歷記錄或個案病歷資料</w:t>
            </w:r>
            <w:r w:rsidRPr="00F01845">
              <w:rPr>
                <w:rFonts w:eastAsia="標楷體"/>
                <w:color w:val="000000"/>
              </w:rPr>
              <w:t>) (</w:t>
            </w:r>
            <w:r w:rsidRPr="00F01845">
              <w:rPr>
                <w:rFonts w:eastAsia="標楷體"/>
                <w:color w:val="000000"/>
              </w:rPr>
              <w:t>必要</w:t>
            </w:r>
            <w:r w:rsidRPr="00F01845">
              <w:rPr>
                <w:rFonts w:eastAsia="標楷體"/>
                <w:color w:val="000000"/>
              </w:rPr>
              <w:t>)</w:t>
            </w:r>
          </w:p>
        </w:tc>
        <w:tc>
          <w:tcPr>
            <w:tcW w:w="7210" w:type="dxa"/>
            <w:vAlign w:val="center"/>
          </w:tcPr>
          <w:p w14:paraId="6C3F63AD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  <w:color w:val="000000"/>
              </w:rPr>
              <w:t>家族史</w:t>
            </w:r>
            <w:r w:rsidRPr="00F01845">
              <w:rPr>
                <w:rFonts w:eastAsia="標楷體"/>
                <w:color w:val="000000"/>
              </w:rPr>
              <w:t xml:space="preserve"> [Family history]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  <w:color w:val="000000"/>
              </w:rPr>
              <w:t>有</w:t>
            </w:r>
            <w:r w:rsidRPr="00F01845"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  <w:color w:val="000000"/>
              </w:rPr>
              <w:t>無</w:t>
            </w:r>
            <w:r w:rsidRPr="00F01845">
              <w:rPr>
                <w:rFonts w:eastAsia="標楷體"/>
                <w:color w:val="000000"/>
              </w:rPr>
              <w:t xml:space="preserve">    </w:t>
            </w:r>
          </w:p>
        </w:tc>
      </w:tr>
      <w:tr w:rsidR="005D2F48" w:rsidRPr="00F01845" w14:paraId="34AA53E9" w14:textId="77777777" w:rsidTr="007A7072">
        <w:trPr>
          <w:trHeight w:val="792"/>
          <w:jc w:val="center"/>
        </w:trPr>
        <w:tc>
          <w:tcPr>
            <w:tcW w:w="2597" w:type="dxa"/>
            <w:vAlign w:val="center"/>
          </w:tcPr>
          <w:p w14:paraId="65E09C9B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both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  <w:color w:val="000000"/>
              </w:rPr>
              <w:t>A3</w:t>
            </w:r>
            <w:r w:rsidRPr="00F01845">
              <w:rPr>
                <w:rFonts w:eastAsia="標楷體"/>
              </w:rPr>
              <w:t xml:space="preserve"> </w:t>
            </w:r>
            <w:r w:rsidRPr="00F01845">
              <w:rPr>
                <w:rFonts w:eastAsia="標楷體"/>
                <w:color w:val="000000"/>
              </w:rPr>
              <w:t>臨床</w:t>
            </w:r>
            <w:r w:rsidRPr="00F01845">
              <w:rPr>
                <w:rFonts w:eastAsia="標楷體"/>
              </w:rPr>
              <w:t>表徵</w:t>
            </w:r>
            <w:r w:rsidRPr="00F01845">
              <w:rPr>
                <w:rFonts w:eastAsia="標楷體"/>
                <w:color w:val="000000"/>
              </w:rPr>
              <w:t>(</w:t>
            </w:r>
            <w:r w:rsidRPr="00F01845">
              <w:rPr>
                <w:rFonts w:eastAsia="標楷體"/>
                <w:color w:val="000000"/>
              </w:rPr>
              <w:t>必要</w:t>
            </w:r>
            <w:r w:rsidRPr="00F01845">
              <w:rPr>
                <w:rFonts w:eastAsia="標楷體"/>
                <w:color w:val="000000"/>
              </w:rPr>
              <w:t>)</w:t>
            </w:r>
          </w:p>
        </w:tc>
        <w:tc>
          <w:tcPr>
            <w:tcW w:w="7210" w:type="dxa"/>
            <w:vAlign w:val="center"/>
          </w:tcPr>
          <w:p w14:paraId="74E4D773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  <w:b/>
              </w:rPr>
              <w:t>臨床表徵</w:t>
            </w:r>
            <w:r w:rsidRPr="00F01845">
              <w:rPr>
                <w:rFonts w:eastAsia="標楷體"/>
                <w:b/>
                <w:color w:val="000000"/>
              </w:rPr>
              <w:t>，</w:t>
            </w:r>
            <w:r w:rsidRPr="00F01845">
              <w:rPr>
                <w:rFonts w:eastAsia="標楷體"/>
                <w:b/>
              </w:rPr>
              <w:t>需符合四</w:t>
            </w:r>
            <w:r w:rsidRPr="00F01845">
              <w:rPr>
                <w:rFonts w:eastAsia="標楷體"/>
                <w:b/>
                <w:color w:val="000000"/>
              </w:rPr>
              <w:t>項必要</w:t>
            </w:r>
            <w:r w:rsidRPr="00F01845">
              <w:rPr>
                <w:rFonts w:eastAsia="標楷體"/>
                <w:b/>
              </w:rPr>
              <w:t>表徵</w:t>
            </w:r>
            <w:r w:rsidRPr="00F01845">
              <w:rPr>
                <w:rFonts w:eastAsia="標楷體"/>
                <w:b/>
                <w:color w:val="000000"/>
              </w:rPr>
              <w:t>：</w:t>
            </w:r>
          </w:p>
          <w:p w14:paraId="0A2A3B43" w14:textId="77777777" w:rsidR="005D2F48" w:rsidRPr="00F01845" w:rsidRDefault="005D2F48" w:rsidP="007A7072">
            <w:pPr>
              <w:ind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240F23">
              <w:rPr>
                <w:rFonts w:eastAsia="標楷體" w:hint="eastAsia"/>
              </w:rPr>
              <w:t>面部外觀不具典型軟骨發育不全症之表徵</w:t>
            </w:r>
            <w:r w:rsidRPr="00F01845">
              <w:rPr>
                <w:rFonts w:eastAsia="標楷體"/>
              </w:rPr>
              <w:t>(</w:t>
            </w:r>
            <w:r w:rsidRPr="00F01845">
              <w:rPr>
                <w:rFonts w:eastAsia="標楷體"/>
              </w:rPr>
              <w:t>必要</w:t>
            </w:r>
            <w:r w:rsidRPr="00F01845">
              <w:rPr>
                <w:rFonts w:eastAsia="標楷體"/>
              </w:rPr>
              <w:t>)</w:t>
            </w:r>
          </w:p>
          <w:p w14:paraId="11301CC9" w14:textId="77777777" w:rsidR="005D2F48" w:rsidRPr="00F01845" w:rsidRDefault="005D2F48" w:rsidP="007A7072">
            <w:pPr>
              <w:ind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出生時身長正常</w:t>
            </w:r>
            <w:r w:rsidRPr="00F01845">
              <w:rPr>
                <w:rFonts w:eastAsia="標楷體"/>
              </w:rPr>
              <w:t>(</w:t>
            </w:r>
            <w:r w:rsidRPr="00F01845">
              <w:rPr>
                <w:rFonts w:eastAsia="標楷體"/>
              </w:rPr>
              <w:t>必要</w:t>
            </w:r>
            <w:r w:rsidRPr="00F01845">
              <w:rPr>
                <w:rFonts w:eastAsia="標楷體"/>
              </w:rPr>
              <w:t>)</w:t>
            </w:r>
          </w:p>
          <w:p w14:paraId="7DCCFB45" w14:textId="77777777" w:rsidR="005D2F48" w:rsidRPr="00F01845" w:rsidRDefault="005D2F48" w:rsidP="007A7072">
            <w:pPr>
              <w:ind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生長發育缺陷</w:t>
            </w:r>
            <w:r w:rsidRPr="00F01845">
              <w:rPr>
                <w:rFonts w:eastAsia="標楷體"/>
              </w:rPr>
              <w:t>(</w:t>
            </w:r>
            <w:r w:rsidRPr="00F01845">
              <w:rPr>
                <w:rFonts w:eastAsia="標楷體"/>
              </w:rPr>
              <w:t>必要，至少符合以下其中兩項</w:t>
            </w:r>
            <w:r w:rsidRPr="00F01845">
              <w:rPr>
                <w:rFonts w:eastAsia="標楷體"/>
              </w:rPr>
              <w:t>)</w:t>
            </w:r>
          </w:p>
          <w:p w14:paraId="3BD0855F" w14:textId="77777777" w:rsidR="005D2F48" w:rsidRDefault="005D2F48" w:rsidP="007A7072">
            <w:pPr>
              <w:ind w:leftChars="199" w:left="480"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四肢短小</w:t>
            </w:r>
            <w:proofErr w:type="gramStart"/>
            <w:r w:rsidRPr="00F01845">
              <w:rPr>
                <w:rFonts w:eastAsia="標楷體"/>
              </w:rPr>
              <w:t>併</w:t>
            </w:r>
            <w:proofErr w:type="gramEnd"/>
            <w:r w:rsidRPr="00F01845">
              <w:rPr>
                <w:rFonts w:eastAsia="標楷體"/>
              </w:rPr>
              <w:t>身材矮小</w:t>
            </w:r>
            <w:r w:rsidRPr="00A76108">
              <w:rPr>
                <w:rFonts w:eastAsia="標楷體"/>
              </w:rPr>
              <w:t>(&lt;3%)</w:t>
            </w:r>
            <w:r w:rsidRPr="00F01845">
              <w:rPr>
                <w:rFonts w:eastAsia="標楷體"/>
              </w:rPr>
              <w:t xml:space="preserve"> [</w:t>
            </w:r>
            <w:r w:rsidRPr="00240F23">
              <w:rPr>
                <w:rFonts w:eastAsia="標楷體"/>
              </w:rPr>
              <w:t xml:space="preserve">Short-limbed short stature(&lt; 3rd </w:t>
            </w:r>
          </w:p>
          <w:p w14:paraId="4999585D" w14:textId="77777777" w:rsidR="005D2F48" w:rsidRPr="00F01845" w:rsidRDefault="005D2F48" w:rsidP="007A7072">
            <w:pPr>
              <w:ind w:leftChars="199" w:left="48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240F23">
              <w:rPr>
                <w:rFonts w:eastAsia="標楷體"/>
              </w:rPr>
              <w:t>percentile)</w:t>
            </w:r>
            <w:r w:rsidRPr="00F01845">
              <w:rPr>
                <w:rFonts w:eastAsia="標楷體"/>
              </w:rPr>
              <w:t>]</w:t>
            </w:r>
            <w:r w:rsidRPr="00A76108">
              <w:t xml:space="preserve"> </w:t>
            </w:r>
          </w:p>
          <w:p w14:paraId="1ADFD33C" w14:textId="77777777" w:rsidR="005D2F48" w:rsidRPr="00F01845" w:rsidRDefault="005D2F48" w:rsidP="007A7072">
            <w:pPr>
              <w:ind w:leftChars="199" w:left="480"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F01845">
              <w:rPr>
                <w:rFonts w:eastAsia="標楷體"/>
              </w:rPr>
              <w:t>短指</w:t>
            </w:r>
            <w:proofErr w:type="gramEnd"/>
            <w:r w:rsidRPr="00F01845">
              <w:rPr>
                <w:rFonts w:eastAsia="標楷體"/>
              </w:rPr>
              <w:t>[Brachydactyly]</w:t>
            </w:r>
          </w:p>
          <w:p w14:paraId="17B76A68" w14:textId="77777777" w:rsidR="005D2F48" w:rsidRPr="00F01845" w:rsidRDefault="005D2F48" w:rsidP="007A7072">
            <w:pPr>
              <w:ind w:leftChars="199" w:left="480"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關節鬆弛</w:t>
            </w:r>
            <w:r w:rsidRPr="00F01845">
              <w:rPr>
                <w:rFonts w:eastAsia="標楷體"/>
              </w:rPr>
              <w:t>[Joint laxity]</w:t>
            </w:r>
          </w:p>
          <w:p w14:paraId="7279E7CD" w14:textId="77777777" w:rsidR="005D2F48" w:rsidRPr="00F01845" w:rsidRDefault="005D2F48" w:rsidP="007A7072">
            <w:pPr>
              <w:ind w:leftChars="199" w:left="480"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兒童時期關節</w:t>
            </w:r>
            <w:proofErr w:type="gramStart"/>
            <w:r w:rsidRPr="00F01845">
              <w:rPr>
                <w:rFonts w:eastAsia="標楷體"/>
              </w:rPr>
              <w:t>疼痛</w:t>
            </w:r>
            <w:r w:rsidRPr="00F01845">
              <w:rPr>
                <w:rFonts w:eastAsia="標楷體"/>
              </w:rPr>
              <w:t>[</w:t>
            </w:r>
            <w:proofErr w:type="gramEnd"/>
            <w:r w:rsidRPr="00F01845">
              <w:rPr>
                <w:rFonts w:eastAsia="標楷體"/>
              </w:rPr>
              <w:t>Joint pain since childhood]</w:t>
            </w:r>
          </w:p>
          <w:p w14:paraId="49BEA360" w14:textId="77777777" w:rsidR="005D2F48" w:rsidRPr="00F01845" w:rsidRDefault="005D2F48" w:rsidP="007A7072">
            <w:pPr>
              <w:ind w:leftChars="199" w:left="480"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脊椎側彎</w:t>
            </w:r>
            <w:r w:rsidRPr="00F01845">
              <w:rPr>
                <w:rFonts w:eastAsia="標楷體"/>
              </w:rPr>
              <w:t>[Scoliosis]</w:t>
            </w:r>
          </w:p>
          <w:p w14:paraId="318E761D" w14:textId="77777777" w:rsidR="005D2F48" w:rsidRPr="00F01845" w:rsidRDefault="005D2F48" w:rsidP="007A7072">
            <w:pPr>
              <w:ind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proofErr w:type="gramStart"/>
            <w:r w:rsidRPr="00F01845">
              <w:rPr>
                <w:rFonts w:eastAsia="標楷體"/>
              </w:rPr>
              <w:t>齒突骨</w:t>
            </w:r>
            <w:proofErr w:type="gramEnd"/>
            <w:r w:rsidRPr="00F01845">
              <w:rPr>
                <w:rFonts w:eastAsia="標楷體"/>
              </w:rPr>
              <w:t>發育不全</w:t>
            </w:r>
            <w:r w:rsidRPr="00F01845">
              <w:rPr>
                <w:rFonts w:eastAsia="標楷體"/>
              </w:rPr>
              <w:t>[Odontoid hypoplasia](</w:t>
            </w:r>
            <w:r w:rsidRPr="00F01845">
              <w:rPr>
                <w:rFonts w:eastAsia="標楷體"/>
              </w:rPr>
              <w:t>選擇</w:t>
            </w:r>
            <w:r w:rsidRPr="00F01845">
              <w:rPr>
                <w:rFonts w:eastAsia="標楷體"/>
              </w:rPr>
              <w:t>)</w:t>
            </w:r>
          </w:p>
          <w:p w14:paraId="41560104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兒童</w:t>
            </w:r>
            <w:proofErr w:type="gramStart"/>
            <w:r w:rsidRPr="00F01845">
              <w:rPr>
                <w:rFonts w:eastAsia="標楷體"/>
              </w:rPr>
              <w:t>期早發骨性</w:t>
            </w:r>
            <w:proofErr w:type="gramEnd"/>
            <w:r w:rsidRPr="00F01845">
              <w:rPr>
                <w:rFonts w:eastAsia="標楷體"/>
              </w:rPr>
              <w:t>關節炎</w:t>
            </w:r>
            <w:r w:rsidRPr="00F01845">
              <w:rPr>
                <w:rFonts w:eastAsia="標楷體"/>
                <w:color w:val="000000"/>
              </w:rPr>
              <w:t>[</w:t>
            </w:r>
            <w:r w:rsidRPr="00F01845">
              <w:rPr>
                <w:rFonts w:eastAsia="標楷體"/>
              </w:rPr>
              <w:t>Early osteoarthritis during childhood</w:t>
            </w:r>
            <w:r w:rsidRPr="00F01845">
              <w:rPr>
                <w:rFonts w:eastAsia="標楷體"/>
                <w:color w:val="000000"/>
              </w:rPr>
              <w:t>]</w:t>
            </w:r>
            <w:r w:rsidRPr="00F01845">
              <w:rPr>
                <w:rFonts w:eastAsia="標楷體"/>
              </w:rPr>
              <w:t>(</w:t>
            </w:r>
            <w:r w:rsidRPr="00F01845">
              <w:rPr>
                <w:rFonts w:eastAsia="標楷體"/>
              </w:rPr>
              <w:t>選擇</w:t>
            </w:r>
            <w:r w:rsidRPr="00F01845">
              <w:rPr>
                <w:rFonts w:eastAsia="標楷體"/>
              </w:rPr>
              <w:t>)</w:t>
            </w:r>
          </w:p>
          <w:p w14:paraId="1B71BF10" w14:textId="77777777" w:rsidR="005D2F48" w:rsidRPr="00F01845" w:rsidRDefault="005D2F48" w:rsidP="007A7072">
            <w:pPr>
              <w:ind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退化性關節疾病</w:t>
            </w:r>
            <w:r w:rsidRPr="00F01845">
              <w:rPr>
                <w:rFonts w:eastAsia="標楷體"/>
              </w:rPr>
              <w:t>[Degenerative joint disease](</w:t>
            </w:r>
            <w:r w:rsidRPr="00F01845">
              <w:rPr>
                <w:rFonts w:eastAsia="標楷體"/>
              </w:rPr>
              <w:t>選擇</w:t>
            </w:r>
            <w:r w:rsidRPr="00F01845">
              <w:rPr>
                <w:rFonts w:eastAsia="標楷體"/>
              </w:rPr>
              <w:t>)</w:t>
            </w:r>
          </w:p>
          <w:p w14:paraId="75BB7CA9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步態蹣跚</w:t>
            </w:r>
            <w:r w:rsidRPr="00F01845">
              <w:rPr>
                <w:rFonts w:eastAsia="標楷體"/>
              </w:rPr>
              <w:t>[Waddling gait](</w:t>
            </w:r>
            <w:r w:rsidRPr="00F01845">
              <w:rPr>
                <w:rFonts w:eastAsia="標楷體"/>
              </w:rPr>
              <w:t>選擇</w:t>
            </w:r>
            <w:r w:rsidRPr="00F01845">
              <w:rPr>
                <w:rFonts w:eastAsia="標楷體"/>
              </w:rPr>
              <w:t>)</w:t>
            </w:r>
          </w:p>
        </w:tc>
      </w:tr>
      <w:tr w:rsidR="005D2F48" w:rsidRPr="00F01845" w14:paraId="1C60D900" w14:textId="77777777" w:rsidTr="007A7072">
        <w:trPr>
          <w:trHeight w:val="831"/>
          <w:jc w:val="center"/>
        </w:trPr>
        <w:tc>
          <w:tcPr>
            <w:tcW w:w="2597" w:type="dxa"/>
            <w:vAlign w:val="center"/>
          </w:tcPr>
          <w:p w14:paraId="0561D682" w14:textId="77777777" w:rsidR="005D2F48" w:rsidRPr="00F01845" w:rsidRDefault="005D2F48" w:rsidP="005D2F48">
            <w:pPr>
              <w:widowControl/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 w:line="276" w:lineRule="auto"/>
              <w:ind w:leftChars="-1" w:left="0" w:hangingChars="1" w:hanging="2"/>
              <w:jc w:val="both"/>
              <w:textDirection w:val="btLr"/>
              <w:textAlignment w:val="top"/>
              <w:outlineLvl w:val="0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  <w:b/>
                <w:color w:val="000000"/>
              </w:rPr>
              <w:t>影像學檢查</w:t>
            </w:r>
            <w:r w:rsidRPr="00F01845">
              <w:rPr>
                <w:rFonts w:eastAsia="標楷體"/>
                <w:b/>
              </w:rPr>
              <w:t>(</w:t>
            </w:r>
            <w:proofErr w:type="gramStart"/>
            <w:r w:rsidRPr="00F01845">
              <w:rPr>
                <w:rFonts w:eastAsia="標楷體"/>
                <w:b/>
              </w:rPr>
              <w:t>必</w:t>
            </w:r>
            <w:r>
              <w:rPr>
                <w:rFonts w:eastAsia="標楷體" w:hint="eastAsia"/>
                <w:b/>
              </w:rPr>
              <w:t>填</w:t>
            </w:r>
            <w:proofErr w:type="gramEnd"/>
            <w:r w:rsidRPr="00F01845">
              <w:rPr>
                <w:rFonts w:eastAsia="標楷體"/>
                <w:b/>
              </w:rPr>
              <w:t>)</w:t>
            </w:r>
          </w:p>
          <w:p w14:paraId="156EE9EF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jc w:val="both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</w:rPr>
              <w:t xml:space="preserve">     </w:t>
            </w:r>
            <w:r w:rsidRPr="00F01845">
              <w:rPr>
                <w:rFonts w:eastAsia="標楷體"/>
                <w:color w:val="000000"/>
              </w:rPr>
              <w:t>(</w:t>
            </w:r>
            <w:r w:rsidRPr="00F01845">
              <w:rPr>
                <w:rFonts w:eastAsia="標楷體"/>
                <w:color w:val="000000"/>
              </w:rPr>
              <w:t>請附相關報告資料</w:t>
            </w:r>
            <w:r w:rsidRPr="00F01845">
              <w:rPr>
                <w:rFonts w:eastAsia="標楷體"/>
                <w:color w:val="000000"/>
              </w:rPr>
              <w:t>)</w:t>
            </w:r>
          </w:p>
        </w:tc>
        <w:tc>
          <w:tcPr>
            <w:tcW w:w="7210" w:type="dxa"/>
            <w:vAlign w:val="center"/>
          </w:tcPr>
          <w:p w14:paraId="5B112BD9" w14:textId="77777777" w:rsidR="005D2F48" w:rsidRPr="00F01845" w:rsidRDefault="005D2F48" w:rsidP="007A7072">
            <w:pPr>
              <w:spacing w:before="120" w:after="120" w:line="276" w:lineRule="auto"/>
              <w:ind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幹骺端發育不良</w:t>
            </w:r>
            <w:r w:rsidRPr="00F01845">
              <w:rPr>
                <w:rFonts w:eastAsia="標楷體"/>
              </w:rPr>
              <w:t>[</w:t>
            </w:r>
            <w:proofErr w:type="spellStart"/>
            <w:r w:rsidRPr="00F01845">
              <w:rPr>
                <w:rFonts w:eastAsia="標楷體"/>
              </w:rPr>
              <w:t>Epimetaphyseal</w:t>
            </w:r>
            <w:proofErr w:type="spellEnd"/>
            <w:r w:rsidRPr="00F01845">
              <w:rPr>
                <w:rFonts w:eastAsia="標楷體"/>
              </w:rPr>
              <w:t xml:space="preserve"> dysplasia]</w:t>
            </w:r>
          </w:p>
          <w:p w14:paraId="3CCBFC3F" w14:textId="77777777" w:rsidR="005D2F48" w:rsidRPr="00F01845" w:rsidRDefault="005D2F48" w:rsidP="007A7072">
            <w:pPr>
              <w:spacing w:before="120" w:after="120" w:line="276" w:lineRule="auto"/>
              <w:ind w:hanging="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長骨縮短</w:t>
            </w:r>
            <w:r w:rsidRPr="00F01845">
              <w:rPr>
                <w:rFonts w:eastAsia="標楷體"/>
              </w:rPr>
              <w:t>[shortened long bones]</w:t>
            </w:r>
          </w:p>
          <w:p w14:paraId="7898E39C" w14:textId="77777777" w:rsidR="005D2F48" w:rsidRPr="00F01845" w:rsidRDefault="005D2F48" w:rsidP="007A7072">
            <w:pPr>
              <w:spacing w:before="120" w:after="120" w:line="276" w:lineRule="auto"/>
              <w:ind w:hanging="2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</w:rPr>
              <w:t>短掌骨</w:t>
            </w:r>
            <w:r w:rsidRPr="00F01845">
              <w:rPr>
                <w:rFonts w:eastAsia="標楷體"/>
              </w:rPr>
              <w:t>/</w:t>
            </w:r>
            <w:r w:rsidRPr="00F01845">
              <w:rPr>
                <w:rFonts w:eastAsia="標楷體"/>
              </w:rPr>
              <w:t>指骨</w:t>
            </w:r>
            <w:r w:rsidRPr="00F01845">
              <w:rPr>
                <w:rFonts w:eastAsia="標楷體"/>
              </w:rPr>
              <w:t>[short metacarpals/phalanges]</w:t>
            </w:r>
          </w:p>
        </w:tc>
      </w:tr>
      <w:tr w:rsidR="005D2F48" w:rsidRPr="00F01845" w14:paraId="1844EB84" w14:textId="77777777" w:rsidTr="007A7072">
        <w:trPr>
          <w:trHeight w:val="742"/>
          <w:jc w:val="center"/>
        </w:trPr>
        <w:tc>
          <w:tcPr>
            <w:tcW w:w="2597" w:type="dxa"/>
            <w:vAlign w:val="center"/>
          </w:tcPr>
          <w:p w14:paraId="4A719C42" w14:textId="77777777" w:rsidR="005D2F48" w:rsidRPr="00F01845" w:rsidRDefault="005D2F48" w:rsidP="005D2F48">
            <w:pPr>
              <w:widowControl/>
              <w:numPr>
                <w:ilvl w:val="0"/>
                <w:numId w:val="1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120" w:line="276" w:lineRule="auto"/>
              <w:ind w:leftChars="-1" w:left="-2" w:firstLine="0"/>
              <w:jc w:val="both"/>
              <w:textDirection w:val="btLr"/>
              <w:textAlignment w:val="top"/>
              <w:outlineLvl w:val="0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  <w:b/>
                <w:color w:val="000000"/>
              </w:rPr>
              <w:t>基因檢測報告</w:t>
            </w:r>
            <w:r w:rsidRPr="00F01845">
              <w:rPr>
                <w:rFonts w:eastAsia="標楷體"/>
                <w:b/>
                <w:color w:val="000000"/>
              </w:rPr>
              <w:t>(</w:t>
            </w:r>
            <w:r w:rsidRPr="00F01845">
              <w:rPr>
                <w:rFonts w:eastAsia="標楷體"/>
                <w:b/>
                <w:color w:val="000000"/>
              </w:rPr>
              <w:t>必要</w:t>
            </w:r>
            <w:r w:rsidRPr="00F01845">
              <w:rPr>
                <w:rFonts w:eastAsia="標楷體"/>
                <w:b/>
                <w:color w:val="000000"/>
              </w:rPr>
              <w:t>)</w:t>
            </w:r>
          </w:p>
          <w:p w14:paraId="03845FDB" w14:textId="77777777" w:rsidR="005D2F48" w:rsidRPr="00F01845" w:rsidRDefault="005D2F48" w:rsidP="007A7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hanging="2"/>
              <w:jc w:val="both"/>
              <w:rPr>
                <w:rFonts w:eastAsia="標楷體"/>
                <w:color w:val="000000"/>
              </w:rPr>
            </w:pPr>
            <w:r w:rsidRPr="00F01845">
              <w:rPr>
                <w:rFonts w:eastAsia="標楷體"/>
                <w:color w:val="000000"/>
              </w:rPr>
              <w:t>(</w:t>
            </w:r>
            <w:r w:rsidRPr="00F01845">
              <w:rPr>
                <w:rFonts w:eastAsia="標楷體"/>
                <w:color w:val="000000"/>
              </w:rPr>
              <w:t>請附實驗室報告</w:t>
            </w:r>
            <w:r w:rsidRPr="00F01845">
              <w:rPr>
                <w:rFonts w:eastAsia="標楷體"/>
                <w:color w:val="000000"/>
              </w:rPr>
              <w:t>)</w:t>
            </w:r>
          </w:p>
        </w:tc>
        <w:tc>
          <w:tcPr>
            <w:tcW w:w="7210" w:type="dxa"/>
            <w:vAlign w:val="center"/>
          </w:tcPr>
          <w:p w14:paraId="085DF9CD" w14:textId="77777777" w:rsidR="005D2F48" w:rsidRPr="00F01845" w:rsidRDefault="005D2F48" w:rsidP="007A70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hanging="2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01845">
              <w:rPr>
                <w:rFonts w:eastAsia="標楷體"/>
                <w:color w:val="000000"/>
              </w:rPr>
              <w:t xml:space="preserve"> </w:t>
            </w:r>
            <w:r w:rsidRPr="00F01845">
              <w:rPr>
                <w:rFonts w:eastAsia="標楷體"/>
                <w:i/>
              </w:rPr>
              <w:t>COMP</w:t>
            </w:r>
            <w:r w:rsidRPr="00F01845">
              <w:rPr>
                <w:rFonts w:eastAsia="標楷體"/>
                <w:color w:val="000000"/>
              </w:rPr>
              <w:t>基因檢測結果：</w:t>
            </w:r>
            <w:r w:rsidRPr="00240F23">
              <w:rPr>
                <w:rFonts w:ascii="標楷體" w:eastAsia="標楷體" w:hAnsi="標楷體" w:hint="eastAsia"/>
                <w:color w:val="000000"/>
              </w:rPr>
              <w:t>符合遺傳模式之致病性基因變異</w:t>
            </w:r>
          </w:p>
        </w:tc>
      </w:tr>
    </w:tbl>
    <w:p w14:paraId="270BE9B7" w14:textId="77777777" w:rsidR="005D2F48" w:rsidRPr="00F01845" w:rsidRDefault="005D2F48" w:rsidP="005D2F48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</w:p>
    <w:p w14:paraId="0F11E541" w14:textId="77777777" w:rsidR="005D2F48" w:rsidRPr="00F01845" w:rsidRDefault="005D2F48" w:rsidP="005D2F48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 w:rsidRPr="00F01845">
        <w:rPr>
          <w:rFonts w:eastAsia="標楷體"/>
          <w:color w:val="000000"/>
        </w:rPr>
        <w:lastRenderedPageBreak/>
        <w:t>參考文獻：</w:t>
      </w:r>
    </w:p>
    <w:p w14:paraId="3C94A4F0" w14:textId="77777777" w:rsidR="005D2F48" w:rsidRPr="00F01845" w:rsidRDefault="005D2F48" w:rsidP="005D2F48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 w:rsidRPr="00F01845">
        <w:rPr>
          <w:rFonts w:eastAsia="標楷體"/>
        </w:rPr>
        <w:t xml:space="preserve">[1] Hasegawa, K., </w:t>
      </w:r>
      <w:proofErr w:type="spellStart"/>
      <w:r w:rsidRPr="00F01845">
        <w:rPr>
          <w:rFonts w:eastAsia="標楷體"/>
        </w:rPr>
        <w:t>Futagawa</w:t>
      </w:r>
      <w:proofErr w:type="spellEnd"/>
      <w:r w:rsidRPr="00F01845">
        <w:rPr>
          <w:rFonts w:eastAsia="標楷體"/>
        </w:rPr>
        <w:t xml:space="preserve">, N., Ago, Y., et al. (2023). Novel and recurrent COMP gene variants in five Japanese patients with </w:t>
      </w:r>
      <w:proofErr w:type="spellStart"/>
      <w:r w:rsidRPr="00F01845">
        <w:rPr>
          <w:rFonts w:eastAsia="標楷體"/>
        </w:rPr>
        <w:t>pseudoachondroplasia</w:t>
      </w:r>
      <w:proofErr w:type="spellEnd"/>
      <w:r w:rsidRPr="00F01845">
        <w:rPr>
          <w:rFonts w:eastAsia="標楷體"/>
        </w:rPr>
        <w:t xml:space="preserve">: Skeletal changes from the neonatal to infantile periods. Clinical Pediatric Endocrinology, 32(4), 221–227. https://doi.org/10.1297/cpe.2023-0035 </w:t>
      </w:r>
    </w:p>
    <w:p w14:paraId="2D88591D" w14:textId="77777777" w:rsidR="005D2F48" w:rsidRDefault="005D2F48" w:rsidP="005D2F48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 w:rsidRPr="00F01845">
        <w:rPr>
          <w:rFonts w:eastAsia="標楷體"/>
        </w:rPr>
        <w:t>[2] Online Mendelian Inheritance in Man (OMIM). PSEUDOACHONDROPLASIA; PSACH, https://www.omim.org/entry/177170; 2024 [accessed 30 March 2024].</w:t>
      </w:r>
    </w:p>
    <w:p w14:paraId="62CF83C7" w14:textId="77777777" w:rsidR="005D2F48" w:rsidRPr="00065E65" w:rsidRDefault="005D2F48" w:rsidP="005D2F48">
      <w:pPr>
        <w:widowControl/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</w:rPr>
      </w:pPr>
      <w:r>
        <w:rPr>
          <w:rFonts w:eastAsia="標楷體"/>
        </w:rPr>
        <w:t xml:space="preserve">[3] </w:t>
      </w:r>
      <w:r w:rsidRPr="00065E65">
        <w:rPr>
          <w:rFonts w:eastAsia="標楷體"/>
        </w:rPr>
        <w:t xml:space="preserve">Adam MP, Feldman J, </w:t>
      </w:r>
      <w:proofErr w:type="spellStart"/>
      <w:r w:rsidRPr="00065E65">
        <w:rPr>
          <w:rFonts w:eastAsia="標楷體"/>
        </w:rPr>
        <w:t>Mirzaa</w:t>
      </w:r>
      <w:proofErr w:type="spellEnd"/>
      <w:r w:rsidRPr="00065E65">
        <w:rPr>
          <w:rFonts w:eastAsia="標楷體"/>
        </w:rPr>
        <w:t xml:space="preserve"> GM, et al., editors.</w:t>
      </w:r>
      <w:r>
        <w:rPr>
          <w:rFonts w:eastAsia="標楷體"/>
        </w:rPr>
        <w:t xml:space="preserve"> </w:t>
      </w:r>
      <w:proofErr w:type="spellStart"/>
      <w:r>
        <w:rPr>
          <w:rFonts w:eastAsia="標楷體"/>
        </w:rPr>
        <w:t>Pseudoachondroplasia</w:t>
      </w:r>
      <w:proofErr w:type="spellEnd"/>
      <w:r>
        <w:rPr>
          <w:rFonts w:eastAsia="標楷體"/>
        </w:rPr>
        <w:t xml:space="preserve"> (</w:t>
      </w:r>
      <w:proofErr w:type="spellStart"/>
      <w:r>
        <w:rPr>
          <w:rFonts w:eastAsia="標楷體"/>
        </w:rPr>
        <w:t>GeneReviews</w:t>
      </w:r>
      <w:proofErr w:type="spellEnd"/>
      <w:r>
        <w:rPr>
          <w:rFonts w:eastAsia="標楷體"/>
        </w:rPr>
        <w:t xml:space="preserve">). </w:t>
      </w:r>
      <w:r w:rsidRPr="00065E65">
        <w:rPr>
          <w:rFonts w:eastAsia="標楷體"/>
        </w:rPr>
        <w:t>Seattle (WA): University of Washington, Seattle; 1993-2024.</w:t>
      </w:r>
    </w:p>
    <w:p w14:paraId="296906D6" w14:textId="77777777" w:rsidR="00613425" w:rsidRDefault="00613425" w:rsidP="005D2F48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</w:pPr>
    </w:p>
    <w:p w14:paraId="65740C0D" w14:textId="077833D4" w:rsidR="005D2F48" w:rsidRDefault="005D2F48" w:rsidP="005D2F48">
      <w:pPr>
        <w:widowControl/>
        <w:autoSpaceDE w:val="0"/>
        <w:autoSpaceDN w:val="0"/>
        <w:adjustRightInd w:val="0"/>
        <w:ind w:left="360"/>
        <w:rPr>
          <w:rFonts w:eastAsia="標楷體" w:cs="Minion Pro" w:hint="eastAsia"/>
        </w:rPr>
        <w:sectPr w:rsidR="005D2F48" w:rsidSect="00562931">
          <w:footerReference w:type="default" r:id="rId8"/>
          <w:type w:val="continuous"/>
          <w:pgSz w:w="11906" w:h="16838"/>
          <w:pgMar w:top="567" w:right="567" w:bottom="567" w:left="567" w:header="624" w:footer="0" w:gutter="0"/>
          <w:cols w:space="720"/>
          <w:docGrid w:type="lines" w:linePitch="387"/>
        </w:sectPr>
      </w:pPr>
    </w:p>
    <w:p w14:paraId="779E022B" w14:textId="2E6BDA39" w:rsidR="00A552A5" w:rsidRDefault="000036A8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212BA2">
        <w:rPr>
          <w:rFonts w:eastAsia="標楷體" w:hint="eastAsia"/>
          <w:b/>
          <w:bCs/>
          <w:kern w:val="24"/>
          <w:sz w:val="28"/>
          <w:szCs w:val="28"/>
        </w:rPr>
        <w:t>健康署</w:t>
      </w:r>
      <w:proofErr w:type="gramEnd"/>
      <w:r w:rsidRPr="00212BA2">
        <w:rPr>
          <w:rFonts w:eastAsia="標楷體" w:hint="eastAsia"/>
          <w:b/>
          <w:bCs/>
          <w:kern w:val="24"/>
          <w:sz w:val="28"/>
          <w:szCs w:val="28"/>
        </w:rPr>
        <w:t>「罕見疾病個案通報審查基準機制」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bookmarkEnd w:id="0"/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  <w:r w:rsidR="005D2F48" w:rsidRPr="005D2F48">
        <w:rPr>
          <w:rFonts w:eastAsia="標楷體" w:hint="eastAsia"/>
          <w:b/>
          <w:noProof/>
          <w:sz w:val="28"/>
          <w:szCs w:val="28"/>
        </w:rPr>
        <w:t>假性軟骨發育不全症</w:t>
      </w:r>
      <w:r w:rsidR="005D2F48" w:rsidRPr="005D2F48">
        <w:rPr>
          <w:rFonts w:eastAsia="標楷體" w:hint="eastAsia"/>
          <w:b/>
          <w:noProof/>
          <w:sz w:val="28"/>
          <w:szCs w:val="28"/>
        </w:rPr>
        <w:t>[Pseudoachondroplasia]-</w:t>
      </w:r>
    </w:p>
    <w:p w14:paraId="6D45E052" w14:textId="5E467AB1" w:rsidR="000A39F6" w:rsidRDefault="005D2F48" w:rsidP="00A552A5">
      <w:pPr>
        <w:snapToGrid w:val="0"/>
        <w:spacing w:line="280" w:lineRule="exact"/>
        <w:jc w:val="center"/>
        <w:rPr>
          <w:noProof/>
        </w:rPr>
      </w:pPr>
      <w:r>
        <w:rPr>
          <w:rFonts w:hint="eastAsia"/>
          <w:noProof/>
        </w:rPr>
        <w:pict w14:anchorId="311CCB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28" type="#_x0000_t75" style="position:absolute;left:0;text-align:left;margin-left:-4.3pt;margin-top:6.05pt;width:547.25pt;height:661.5pt;z-index:1">
            <v:imagedata r:id="rId9" o:title=""/>
          </v:shape>
        </w:pict>
      </w:r>
    </w:p>
    <w:p w14:paraId="510F72FB" w14:textId="6964E232" w:rsidR="005D2F48" w:rsidRPr="00613425" w:rsidRDefault="005D2F48" w:rsidP="005D2F48">
      <w:pPr>
        <w:snapToGrid w:val="0"/>
        <w:spacing w:line="280" w:lineRule="exact"/>
        <w:rPr>
          <w:rFonts w:hint="eastAsia"/>
          <w:noProof/>
        </w:rPr>
      </w:pPr>
    </w:p>
    <w:sectPr w:rsidR="005D2F48" w:rsidRPr="00613425" w:rsidSect="00613425"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E08A" w14:textId="77777777" w:rsidR="004F6940" w:rsidRDefault="004F6940">
      <w:r>
        <w:separator/>
      </w:r>
    </w:p>
  </w:endnote>
  <w:endnote w:type="continuationSeparator" w:id="0">
    <w:p w14:paraId="10F75EFB" w14:textId="77777777" w:rsidR="004F6940" w:rsidRDefault="004F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31A4" w14:textId="77777777" w:rsidR="004F6940" w:rsidRDefault="004F6940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57DEA834" w14:textId="77777777" w:rsidR="004F6940" w:rsidRDefault="004F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2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50F7A21"/>
    <w:multiLevelType w:val="multilevel"/>
    <w:tmpl w:val="407682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8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0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1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2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3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5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9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1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3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7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9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1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2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6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8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0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2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5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6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87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8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3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4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7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98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2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4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06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10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2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3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5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16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8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19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0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1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4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5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9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0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1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2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3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5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37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39" w15:restartNumberingAfterBreak="0">
    <w:nsid w:val="6E976D3D"/>
    <w:multiLevelType w:val="hybridMultilevel"/>
    <w:tmpl w:val="CBA4D836"/>
    <w:lvl w:ilvl="0" w:tplc="B0D20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41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3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5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7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8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49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0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2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4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6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57" w15:restartNumberingAfterBreak="0">
    <w:nsid w:val="77FA0056"/>
    <w:multiLevelType w:val="hybridMultilevel"/>
    <w:tmpl w:val="C26AD77C"/>
    <w:lvl w:ilvl="0" w:tplc="7F486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AB37031"/>
    <w:multiLevelType w:val="multilevel"/>
    <w:tmpl w:val="63507A06"/>
    <w:lvl w:ilvl="0">
      <w:start w:val="1"/>
      <w:numFmt w:val="upperLetter"/>
      <w:lvlText w:val="%1."/>
      <w:lvlJc w:val="left"/>
      <w:pPr>
        <w:ind w:left="113" w:hanging="113"/>
      </w:pPr>
      <w:rPr>
        <w:rFonts w:hint="eastAsia"/>
        <w:b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340" w:hanging="113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567" w:hanging="113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794" w:hanging="113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1021" w:hanging="113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1248" w:hanging="113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1475" w:hanging="113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1702" w:hanging="113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1929" w:hanging="113"/>
      </w:pPr>
      <w:rPr>
        <w:rFonts w:hint="eastAsia"/>
        <w:vertAlign w:val="baseline"/>
      </w:rPr>
    </w:lvl>
  </w:abstractNum>
  <w:abstractNum w:abstractNumId="162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3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65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6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68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9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3"/>
  </w:num>
  <w:num w:numId="2">
    <w:abstractNumId w:val="165"/>
  </w:num>
  <w:num w:numId="3">
    <w:abstractNumId w:val="152"/>
  </w:num>
  <w:num w:numId="4">
    <w:abstractNumId w:val="82"/>
  </w:num>
  <w:num w:numId="5">
    <w:abstractNumId w:val="78"/>
  </w:num>
  <w:num w:numId="6">
    <w:abstractNumId w:val="3"/>
  </w:num>
  <w:num w:numId="7">
    <w:abstractNumId w:val="6"/>
  </w:num>
  <w:num w:numId="8">
    <w:abstractNumId w:val="46"/>
  </w:num>
  <w:num w:numId="9">
    <w:abstractNumId w:val="106"/>
  </w:num>
  <w:num w:numId="10">
    <w:abstractNumId w:val="89"/>
  </w:num>
  <w:num w:numId="11">
    <w:abstractNumId w:val="100"/>
  </w:num>
  <w:num w:numId="12">
    <w:abstractNumId w:val="7"/>
  </w:num>
  <w:num w:numId="13">
    <w:abstractNumId w:val="56"/>
  </w:num>
  <w:num w:numId="14">
    <w:abstractNumId w:val="105"/>
  </w:num>
  <w:num w:numId="15">
    <w:abstractNumId w:val="55"/>
  </w:num>
  <w:num w:numId="16">
    <w:abstractNumId w:val="126"/>
  </w:num>
  <w:num w:numId="17">
    <w:abstractNumId w:val="10"/>
  </w:num>
  <w:num w:numId="18">
    <w:abstractNumId w:val="167"/>
  </w:num>
  <w:num w:numId="19">
    <w:abstractNumId w:val="40"/>
  </w:num>
  <w:num w:numId="20">
    <w:abstractNumId w:val="122"/>
  </w:num>
  <w:num w:numId="21">
    <w:abstractNumId w:val="68"/>
  </w:num>
  <w:num w:numId="22">
    <w:abstractNumId w:val="143"/>
  </w:num>
  <w:num w:numId="23">
    <w:abstractNumId w:val="42"/>
  </w:num>
  <w:num w:numId="24">
    <w:abstractNumId w:val="158"/>
  </w:num>
  <w:num w:numId="25">
    <w:abstractNumId w:val="147"/>
  </w:num>
  <w:num w:numId="26">
    <w:abstractNumId w:val="135"/>
  </w:num>
  <w:num w:numId="27">
    <w:abstractNumId w:val="120"/>
  </w:num>
  <w:num w:numId="28">
    <w:abstractNumId w:val="123"/>
  </w:num>
  <w:num w:numId="29">
    <w:abstractNumId w:val="28"/>
  </w:num>
  <w:num w:numId="30">
    <w:abstractNumId w:val="37"/>
  </w:num>
  <w:num w:numId="31">
    <w:abstractNumId w:val="84"/>
  </w:num>
  <w:num w:numId="32">
    <w:abstractNumId w:val="86"/>
  </w:num>
  <w:num w:numId="33">
    <w:abstractNumId w:val="108"/>
  </w:num>
  <w:num w:numId="34">
    <w:abstractNumId w:val="115"/>
  </w:num>
  <w:num w:numId="35">
    <w:abstractNumId w:val="156"/>
  </w:num>
  <w:num w:numId="36">
    <w:abstractNumId w:val="148"/>
  </w:num>
  <w:num w:numId="37">
    <w:abstractNumId w:val="1"/>
  </w:num>
  <w:num w:numId="38">
    <w:abstractNumId w:val="163"/>
  </w:num>
  <w:num w:numId="39">
    <w:abstractNumId w:val="22"/>
  </w:num>
  <w:num w:numId="40">
    <w:abstractNumId w:val="133"/>
  </w:num>
  <w:num w:numId="41">
    <w:abstractNumId w:val="17"/>
  </w:num>
  <w:num w:numId="42">
    <w:abstractNumId w:val="0"/>
  </w:num>
  <w:num w:numId="43">
    <w:abstractNumId w:val="136"/>
  </w:num>
  <w:num w:numId="44">
    <w:abstractNumId w:val="119"/>
  </w:num>
  <w:num w:numId="45">
    <w:abstractNumId w:val="131"/>
  </w:num>
  <w:num w:numId="46">
    <w:abstractNumId w:val="134"/>
  </w:num>
  <w:num w:numId="47">
    <w:abstractNumId w:val="20"/>
  </w:num>
  <w:num w:numId="48">
    <w:abstractNumId w:val="43"/>
  </w:num>
  <w:num w:numId="49">
    <w:abstractNumId w:val="73"/>
  </w:num>
  <w:num w:numId="50">
    <w:abstractNumId w:val="95"/>
  </w:num>
  <w:num w:numId="51">
    <w:abstractNumId w:val="36"/>
  </w:num>
  <w:num w:numId="52">
    <w:abstractNumId w:val="38"/>
  </w:num>
  <w:num w:numId="53">
    <w:abstractNumId w:val="127"/>
  </w:num>
  <w:num w:numId="54">
    <w:abstractNumId w:val="98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50"/>
  </w:num>
  <w:num w:numId="60">
    <w:abstractNumId w:val="166"/>
  </w:num>
  <w:num w:numId="61">
    <w:abstractNumId w:val="164"/>
  </w:num>
  <w:num w:numId="62">
    <w:abstractNumId w:val="150"/>
  </w:num>
  <w:num w:numId="63">
    <w:abstractNumId w:val="79"/>
  </w:num>
  <w:num w:numId="64">
    <w:abstractNumId w:val="74"/>
  </w:num>
  <w:num w:numId="65">
    <w:abstractNumId w:val="67"/>
  </w:num>
  <w:num w:numId="66">
    <w:abstractNumId w:val="27"/>
  </w:num>
  <w:num w:numId="67">
    <w:abstractNumId w:val="59"/>
  </w:num>
  <w:num w:numId="68">
    <w:abstractNumId w:val="70"/>
  </w:num>
  <w:num w:numId="69">
    <w:abstractNumId w:val="49"/>
  </w:num>
  <w:num w:numId="70">
    <w:abstractNumId w:val="39"/>
  </w:num>
  <w:num w:numId="71">
    <w:abstractNumId w:val="25"/>
  </w:num>
  <w:num w:numId="72">
    <w:abstractNumId w:val="5"/>
  </w:num>
  <w:num w:numId="73">
    <w:abstractNumId w:val="96"/>
  </w:num>
  <w:num w:numId="74">
    <w:abstractNumId w:val="159"/>
  </w:num>
  <w:num w:numId="75">
    <w:abstractNumId w:val="109"/>
  </w:num>
  <w:num w:numId="76">
    <w:abstractNumId w:val="101"/>
  </w:num>
  <w:num w:numId="77">
    <w:abstractNumId w:val="103"/>
  </w:num>
  <w:num w:numId="78">
    <w:abstractNumId w:val="76"/>
  </w:num>
  <w:num w:numId="79">
    <w:abstractNumId w:val="114"/>
  </w:num>
  <w:num w:numId="80">
    <w:abstractNumId w:val="85"/>
  </w:num>
  <w:num w:numId="81">
    <w:abstractNumId w:val="137"/>
  </w:num>
  <w:num w:numId="82">
    <w:abstractNumId w:val="65"/>
  </w:num>
  <w:num w:numId="83">
    <w:abstractNumId w:val="62"/>
  </w:num>
  <w:num w:numId="84">
    <w:abstractNumId w:val="51"/>
  </w:num>
  <w:num w:numId="85">
    <w:abstractNumId w:val="107"/>
  </w:num>
  <w:num w:numId="86">
    <w:abstractNumId w:val="14"/>
  </w:num>
  <w:num w:numId="87">
    <w:abstractNumId w:val="155"/>
  </w:num>
  <w:num w:numId="88">
    <w:abstractNumId w:val="149"/>
  </w:num>
  <w:num w:numId="89">
    <w:abstractNumId w:val="145"/>
  </w:num>
  <w:num w:numId="90">
    <w:abstractNumId w:val="146"/>
  </w:num>
  <w:num w:numId="91">
    <w:abstractNumId w:val="19"/>
  </w:num>
  <w:num w:numId="92">
    <w:abstractNumId w:val="121"/>
  </w:num>
  <w:num w:numId="93">
    <w:abstractNumId w:val="113"/>
  </w:num>
  <w:num w:numId="94">
    <w:abstractNumId w:val="162"/>
  </w:num>
  <w:num w:numId="95">
    <w:abstractNumId w:val="94"/>
  </w:num>
  <w:num w:numId="96">
    <w:abstractNumId w:val="112"/>
  </w:num>
  <w:num w:numId="97">
    <w:abstractNumId w:val="130"/>
  </w:num>
  <w:num w:numId="98">
    <w:abstractNumId w:val="169"/>
  </w:num>
  <w:num w:numId="99">
    <w:abstractNumId w:val="129"/>
  </w:num>
  <w:num w:numId="100">
    <w:abstractNumId w:val="93"/>
  </w:num>
  <w:num w:numId="101">
    <w:abstractNumId w:val="75"/>
  </w:num>
  <w:num w:numId="102">
    <w:abstractNumId w:val="160"/>
  </w:num>
  <w:num w:numId="103">
    <w:abstractNumId w:val="144"/>
  </w:num>
  <w:num w:numId="104">
    <w:abstractNumId w:val="4"/>
  </w:num>
  <w:num w:numId="105">
    <w:abstractNumId w:val="71"/>
  </w:num>
  <w:num w:numId="106">
    <w:abstractNumId w:val="23"/>
  </w:num>
  <w:num w:numId="107">
    <w:abstractNumId w:val="168"/>
  </w:num>
  <w:num w:numId="108">
    <w:abstractNumId w:val="57"/>
  </w:num>
  <w:num w:numId="109">
    <w:abstractNumId w:val="104"/>
  </w:num>
  <w:num w:numId="110">
    <w:abstractNumId w:val="13"/>
  </w:num>
  <w:num w:numId="111">
    <w:abstractNumId w:val="97"/>
  </w:num>
  <w:num w:numId="112">
    <w:abstractNumId w:val="81"/>
  </w:num>
  <w:num w:numId="113">
    <w:abstractNumId w:val="11"/>
  </w:num>
  <w:num w:numId="114">
    <w:abstractNumId w:val="26"/>
  </w:num>
  <w:num w:numId="115">
    <w:abstractNumId w:val="92"/>
  </w:num>
  <w:num w:numId="116">
    <w:abstractNumId w:val="58"/>
  </w:num>
  <w:num w:numId="117">
    <w:abstractNumId w:val="41"/>
  </w:num>
  <w:num w:numId="118">
    <w:abstractNumId w:val="99"/>
  </w:num>
  <w:num w:numId="119">
    <w:abstractNumId w:val="153"/>
  </w:num>
  <w:num w:numId="120">
    <w:abstractNumId w:val="141"/>
  </w:num>
  <w:num w:numId="121">
    <w:abstractNumId w:val="63"/>
  </w:num>
  <w:num w:numId="122">
    <w:abstractNumId w:val="44"/>
  </w:num>
  <w:num w:numId="123">
    <w:abstractNumId w:val="117"/>
  </w:num>
  <w:num w:numId="124">
    <w:abstractNumId w:val="72"/>
  </w:num>
  <w:num w:numId="125">
    <w:abstractNumId w:val="66"/>
  </w:num>
  <w:num w:numId="126">
    <w:abstractNumId w:val="118"/>
  </w:num>
  <w:num w:numId="127">
    <w:abstractNumId w:val="64"/>
  </w:num>
  <w:num w:numId="128">
    <w:abstractNumId w:val="110"/>
  </w:num>
  <w:num w:numId="129">
    <w:abstractNumId w:val="140"/>
  </w:num>
  <w:num w:numId="130">
    <w:abstractNumId w:val="8"/>
  </w:num>
  <w:num w:numId="131">
    <w:abstractNumId w:val="69"/>
  </w:num>
  <w:num w:numId="132">
    <w:abstractNumId w:val="90"/>
  </w:num>
  <w:num w:numId="133">
    <w:abstractNumId w:val="77"/>
  </w:num>
  <w:num w:numId="134">
    <w:abstractNumId w:val="111"/>
  </w:num>
  <w:num w:numId="135">
    <w:abstractNumId w:val="102"/>
  </w:num>
  <w:num w:numId="136">
    <w:abstractNumId w:val="128"/>
  </w:num>
  <w:num w:numId="137">
    <w:abstractNumId w:val="80"/>
  </w:num>
  <w:num w:numId="138">
    <w:abstractNumId w:val="61"/>
  </w:num>
  <w:num w:numId="139">
    <w:abstractNumId w:val="29"/>
  </w:num>
  <w:num w:numId="140">
    <w:abstractNumId w:val="33"/>
  </w:num>
  <w:num w:numId="141">
    <w:abstractNumId w:val="132"/>
  </w:num>
  <w:num w:numId="142">
    <w:abstractNumId w:val="116"/>
  </w:num>
  <w:num w:numId="143">
    <w:abstractNumId w:val="154"/>
  </w:num>
  <w:num w:numId="144">
    <w:abstractNumId w:val="125"/>
  </w:num>
  <w:num w:numId="145">
    <w:abstractNumId w:val="54"/>
  </w:num>
  <w:num w:numId="146">
    <w:abstractNumId w:val="35"/>
  </w:num>
  <w:num w:numId="147">
    <w:abstractNumId w:val="60"/>
  </w:num>
  <w:num w:numId="148">
    <w:abstractNumId w:val="124"/>
  </w:num>
  <w:num w:numId="149">
    <w:abstractNumId w:val="21"/>
  </w:num>
  <w:num w:numId="150">
    <w:abstractNumId w:val="151"/>
  </w:num>
  <w:num w:numId="151">
    <w:abstractNumId w:val="91"/>
  </w:num>
  <w:num w:numId="152">
    <w:abstractNumId w:val="138"/>
  </w:num>
  <w:num w:numId="153">
    <w:abstractNumId w:val="32"/>
  </w:num>
  <w:num w:numId="154">
    <w:abstractNumId w:val="87"/>
  </w:num>
  <w:num w:numId="155">
    <w:abstractNumId w:val="2"/>
  </w:num>
  <w:num w:numId="156">
    <w:abstractNumId w:val="83"/>
  </w:num>
  <w:num w:numId="157">
    <w:abstractNumId w:val="52"/>
  </w:num>
  <w:num w:numId="158">
    <w:abstractNumId w:val="142"/>
  </w:num>
  <w:num w:numId="159">
    <w:abstractNumId w:val="34"/>
  </w:num>
  <w:num w:numId="160">
    <w:abstractNumId w:val="16"/>
  </w:num>
  <w:num w:numId="161">
    <w:abstractNumId w:val="88"/>
  </w:num>
  <w:num w:numId="162">
    <w:abstractNumId w:val="48"/>
  </w:num>
  <w:num w:numId="163">
    <w:abstractNumId w:val="30"/>
  </w:num>
  <w:num w:numId="164">
    <w:abstractNumId w:val="45"/>
  </w:num>
  <w:num w:numId="165">
    <w:abstractNumId w:val="12"/>
  </w:num>
  <w:num w:numId="166">
    <w:abstractNumId w:val="9"/>
  </w:num>
  <w:num w:numId="167">
    <w:abstractNumId w:val="139"/>
  </w:num>
  <w:num w:numId="168">
    <w:abstractNumId w:val="157"/>
  </w:num>
  <w:num w:numId="169">
    <w:abstractNumId w:val="161"/>
  </w:num>
  <w:num w:numId="170">
    <w:abstractNumId w:val="47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940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2F4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25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242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29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94</cp:revision>
  <cp:lastPrinted>2020-02-25T06:37:00Z</cp:lastPrinted>
  <dcterms:created xsi:type="dcterms:W3CDTF">2023-07-13T07:25:00Z</dcterms:created>
  <dcterms:modified xsi:type="dcterms:W3CDTF">2025-02-08T02:32:00Z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